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25" w:type="dxa"/>
        <w:jc w:val="center"/>
        <w:tblLook w:val="04A0" w:firstRow="1" w:lastRow="0" w:firstColumn="1" w:lastColumn="0" w:noHBand="0" w:noVBand="1"/>
      </w:tblPr>
      <w:tblGrid>
        <w:gridCol w:w="4536"/>
        <w:gridCol w:w="5989"/>
      </w:tblGrid>
      <w:tr w:rsidR="00506B15" w:rsidRPr="00C97CDA" w14:paraId="40B5D5C4" w14:textId="77777777" w:rsidTr="00975357">
        <w:trPr>
          <w:jc w:val="center"/>
        </w:trPr>
        <w:tc>
          <w:tcPr>
            <w:tcW w:w="4536" w:type="dxa"/>
          </w:tcPr>
          <w:p w14:paraId="7D7CECB1" w14:textId="77777777" w:rsidR="00506B15" w:rsidRPr="00C97CDA" w:rsidRDefault="00506B15" w:rsidP="007B022F">
            <w:pPr>
              <w:spacing w:after="0"/>
              <w:jc w:val="center"/>
              <w:rPr>
                <w:rFonts w:ascii="Times New Roman" w:eastAsia="Calibri" w:hAnsi="Times New Roman" w:cs="Times New Roman"/>
                <w:color w:val="000000" w:themeColor="text1"/>
                <w:sz w:val="28"/>
                <w:szCs w:val="28"/>
              </w:rPr>
            </w:pPr>
            <w:r w:rsidRPr="00C97CDA">
              <w:rPr>
                <w:rFonts w:ascii="Times New Roman" w:eastAsia="Calibri" w:hAnsi="Times New Roman" w:cs="Times New Roman"/>
                <w:color w:val="000000" w:themeColor="text1"/>
                <w:sz w:val="28"/>
                <w:szCs w:val="28"/>
              </w:rPr>
              <w:t>CỤC ĐƯỜNG BỘ VIỆT NAM</w:t>
            </w:r>
          </w:p>
          <w:p w14:paraId="3C912F2C" w14:textId="6CA67922" w:rsidR="00506B15" w:rsidRPr="00C97CDA" w:rsidRDefault="00506B15" w:rsidP="007B022F">
            <w:pPr>
              <w:spacing w:after="0"/>
              <w:jc w:val="center"/>
              <w:rPr>
                <w:rFonts w:ascii="Times New Roman" w:eastAsia="Calibri" w:hAnsi="Times New Roman" w:cs="Times New Roman"/>
                <w:b/>
                <w:color w:val="000000" w:themeColor="text1"/>
                <w:sz w:val="28"/>
                <w:szCs w:val="28"/>
              </w:rPr>
            </w:pPr>
            <w:r w:rsidRPr="00C97CDA">
              <w:rPr>
                <w:rFonts w:ascii="Times New Roman" w:eastAsia="Calibri" w:hAnsi="Times New Roman" w:cs="Times New Roman"/>
                <w:b/>
                <w:color w:val="000000" w:themeColor="text1"/>
                <w:sz w:val="28"/>
                <w:szCs w:val="28"/>
              </w:rPr>
              <w:t>PHÒNG PHÁP CHẾ - ĐẤU THẦU</w:t>
            </w:r>
          </w:p>
          <w:p w14:paraId="28CB81FA" w14:textId="77777777" w:rsidR="00506B15" w:rsidRPr="00C97CDA" w:rsidRDefault="00506B15" w:rsidP="007B022F">
            <w:pPr>
              <w:spacing w:after="0"/>
              <w:jc w:val="center"/>
              <w:rPr>
                <w:rFonts w:ascii="Times New Roman" w:eastAsia="Calibri" w:hAnsi="Times New Roman" w:cs="Times New Roman"/>
                <w:color w:val="000000" w:themeColor="text1"/>
                <w:sz w:val="28"/>
                <w:szCs w:val="28"/>
              </w:rPr>
            </w:pPr>
            <w:r w:rsidRPr="00C97CDA">
              <w:rPr>
                <w:rFonts w:ascii="Times New Roman" w:eastAsia="Calibri" w:hAnsi="Times New Roman" w:cs="Times New Roman"/>
                <w:noProof/>
                <w:color w:val="000000" w:themeColor="text1"/>
                <w:sz w:val="28"/>
                <w:szCs w:val="28"/>
              </w:rPr>
              <mc:AlternateContent>
                <mc:Choice Requires="wps">
                  <w:drawing>
                    <wp:anchor distT="4294967294" distB="4294967294" distL="114300" distR="114300" simplePos="0" relativeHeight="251660288" behindDoc="0" locked="0" layoutInCell="1" allowOverlap="1" wp14:anchorId="7BC37641" wp14:editId="149CA6FC">
                      <wp:simplePos x="0" y="0"/>
                      <wp:positionH relativeFrom="column">
                        <wp:posOffset>664210</wp:posOffset>
                      </wp:positionH>
                      <wp:positionV relativeFrom="paragraph">
                        <wp:posOffset>82549</wp:posOffset>
                      </wp:positionV>
                      <wp:extent cx="157670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6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6A27C"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3pt,6.5pt" to="176.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7aHQIAADY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"/>
                  </w:pict>
                </mc:Fallback>
              </mc:AlternateContent>
            </w:r>
          </w:p>
          <w:p w14:paraId="2246293E" w14:textId="77777777" w:rsidR="00506B15" w:rsidRPr="00C97CDA" w:rsidRDefault="00506B15" w:rsidP="007B022F">
            <w:pPr>
              <w:spacing w:after="0"/>
              <w:jc w:val="both"/>
              <w:rPr>
                <w:rFonts w:ascii="Times New Roman" w:eastAsia="Calibri" w:hAnsi="Times New Roman" w:cs="Times New Roman"/>
                <w:color w:val="000000" w:themeColor="text1"/>
                <w:sz w:val="28"/>
                <w:szCs w:val="28"/>
              </w:rPr>
            </w:pPr>
          </w:p>
        </w:tc>
        <w:tc>
          <w:tcPr>
            <w:tcW w:w="5989" w:type="dxa"/>
          </w:tcPr>
          <w:p w14:paraId="78A8E5B2" w14:textId="77777777" w:rsidR="00506B15" w:rsidRPr="00975357" w:rsidRDefault="00506B15" w:rsidP="00975357">
            <w:pPr>
              <w:spacing w:after="0"/>
              <w:ind w:left="-636" w:firstLine="636"/>
              <w:jc w:val="center"/>
              <w:rPr>
                <w:rFonts w:ascii="Times New Roman" w:eastAsia="Calibri" w:hAnsi="Times New Roman" w:cs="Times New Roman"/>
                <w:b/>
                <w:color w:val="000000" w:themeColor="text1"/>
                <w:sz w:val="27"/>
                <w:szCs w:val="27"/>
              </w:rPr>
            </w:pPr>
            <w:r w:rsidRPr="00975357">
              <w:rPr>
                <w:rFonts w:ascii="Times New Roman" w:eastAsia="Calibri" w:hAnsi="Times New Roman" w:cs="Times New Roman"/>
                <w:b/>
                <w:color w:val="000000" w:themeColor="text1"/>
                <w:sz w:val="27"/>
                <w:szCs w:val="27"/>
              </w:rPr>
              <w:t>CỘNG HÒA XÃ HỘI CHỦ NGHĨA VIỆT NAM</w:t>
            </w:r>
          </w:p>
          <w:p w14:paraId="0280C405" w14:textId="77777777" w:rsidR="00506B15" w:rsidRPr="00C97CDA" w:rsidRDefault="00506B15" w:rsidP="007B022F">
            <w:pPr>
              <w:spacing w:after="0"/>
              <w:jc w:val="center"/>
              <w:rPr>
                <w:rFonts w:ascii="Times New Roman" w:eastAsia="Calibri" w:hAnsi="Times New Roman" w:cs="Times New Roman"/>
                <w:b/>
                <w:color w:val="000000" w:themeColor="text1"/>
                <w:sz w:val="28"/>
                <w:szCs w:val="28"/>
              </w:rPr>
            </w:pPr>
            <w:r w:rsidRPr="00C97CDA">
              <w:rPr>
                <w:rFonts w:ascii="Times New Roman" w:eastAsia="Calibri" w:hAnsi="Times New Roman" w:cs="Times New Roman"/>
                <w:b/>
                <w:color w:val="000000" w:themeColor="text1"/>
                <w:sz w:val="28"/>
                <w:szCs w:val="28"/>
              </w:rPr>
              <w:t>Độc lập – Tự do – Hạnh phúc</w:t>
            </w:r>
          </w:p>
          <w:p w14:paraId="20ECAC17" w14:textId="77777777" w:rsidR="00506B15" w:rsidRPr="00C97CDA" w:rsidRDefault="00506B15" w:rsidP="007B022F">
            <w:pPr>
              <w:spacing w:after="0"/>
              <w:jc w:val="center"/>
              <w:rPr>
                <w:rFonts w:ascii="Times New Roman" w:eastAsia="Calibri" w:hAnsi="Times New Roman" w:cs="Times New Roman"/>
                <w:color w:val="000000" w:themeColor="text1"/>
                <w:sz w:val="28"/>
                <w:szCs w:val="28"/>
              </w:rPr>
            </w:pPr>
            <w:r w:rsidRPr="00C97CDA">
              <w:rPr>
                <w:rFonts w:ascii="Times New Roman" w:eastAsia="Calibri" w:hAnsi="Times New Roman" w:cs="Times New Roman"/>
                <w:b/>
                <w:noProof/>
                <w:color w:val="000000" w:themeColor="text1"/>
                <w:sz w:val="28"/>
                <w:szCs w:val="28"/>
              </w:rPr>
              <mc:AlternateContent>
                <mc:Choice Requires="wps">
                  <w:drawing>
                    <wp:anchor distT="4294967295" distB="4294967295" distL="114300" distR="114300" simplePos="0" relativeHeight="251659264" behindDoc="0" locked="0" layoutInCell="1" allowOverlap="1" wp14:anchorId="58BEBF54" wp14:editId="28BED2AF">
                      <wp:simplePos x="0" y="0"/>
                      <wp:positionH relativeFrom="column">
                        <wp:posOffset>805608</wp:posOffset>
                      </wp:positionH>
                      <wp:positionV relativeFrom="paragraph">
                        <wp:posOffset>5257</wp:posOffset>
                      </wp:positionV>
                      <wp:extent cx="2349500" cy="0"/>
                      <wp:effectExtent l="10160" t="10795" r="1206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35E24A" id="_x0000_t32" coordsize="21600,21600" o:spt="32" o:oned="t" path="m,l21600,21600e" filled="f">
                      <v:path arrowok="t" fillok="f" o:connecttype="none"/>
                      <o:lock v:ext="edit" shapetype="t"/>
                    </v:shapetype>
                    <v:shape id="Straight Arrow Connector 1" o:spid="_x0000_s1026" type="#_x0000_t32" style="position:absolute;margin-left:63.45pt;margin-top:.4pt;width:1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BMo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"/>
                  </w:pict>
                </mc:Fallback>
              </mc:AlternateContent>
            </w:r>
            <w:r w:rsidRPr="00C97CDA">
              <w:rPr>
                <w:rFonts w:ascii="Times New Roman" w:eastAsia="Calibri" w:hAnsi="Times New Roman" w:cs="Times New Roman"/>
                <w:b/>
                <w:noProof/>
                <w:color w:val="000000" w:themeColor="text1"/>
                <w:sz w:val="28"/>
                <w:szCs w:val="28"/>
              </w:rPr>
              <w:t xml:space="preserve">   </w:t>
            </w:r>
          </w:p>
          <w:p w14:paraId="3292B1A5" w14:textId="7A385FD4" w:rsidR="00506B15" w:rsidRPr="00C97CDA" w:rsidRDefault="00506B15" w:rsidP="00506B15">
            <w:pPr>
              <w:spacing w:after="0"/>
              <w:jc w:val="right"/>
              <w:rPr>
                <w:rFonts w:ascii="Times New Roman" w:eastAsia="Calibri" w:hAnsi="Times New Roman" w:cs="Times New Roman"/>
                <w:i/>
                <w:color w:val="000000" w:themeColor="text1"/>
                <w:sz w:val="28"/>
                <w:szCs w:val="28"/>
              </w:rPr>
            </w:pPr>
            <w:r w:rsidRPr="00C97CDA">
              <w:rPr>
                <w:rFonts w:ascii="Times New Roman" w:eastAsia="Calibri" w:hAnsi="Times New Roman" w:cs="Times New Roman"/>
                <w:color w:val="000000" w:themeColor="text1"/>
                <w:sz w:val="28"/>
                <w:szCs w:val="28"/>
              </w:rPr>
              <w:t xml:space="preserve">                </w:t>
            </w:r>
            <w:r w:rsidRPr="00C97CDA">
              <w:rPr>
                <w:rFonts w:ascii="Times New Roman" w:eastAsia="Calibri" w:hAnsi="Times New Roman" w:cs="Times New Roman"/>
                <w:i/>
                <w:color w:val="000000" w:themeColor="text1"/>
                <w:sz w:val="28"/>
                <w:szCs w:val="28"/>
              </w:rPr>
              <w:t>Hà Nội, ngày      tháng 7 năm 2025</w:t>
            </w:r>
          </w:p>
        </w:tc>
      </w:tr>
    </w:tbl>
    <w:p w14:paraId="1AD69D57" w14:textId="77777777" w:rsidR="00506B15" w:rsidRPr="00C97CDA" w:rsidRDefault="00506B15" w:rsidP="00506B15">
      <w:pPr>
        <w:spacing w:before="120" w:after="120"/>
        <w:jc w:val="center"/>
        <w:rPr>
          <w:rFonts w:ascii="Times New Roman" w:eastAsia="Calibri" w:hAnsi="Times New Roman" w:cs="Times New Roman"/>
          <w:b/>
          <w:color w:val="000000" w:themeColor="text1"/>
          <w:sz w:val="28"/>
          <w:szCs w:val="28"/>
        </w:rPr>
      </w:pPr>
      <w:r w:rsidRPr="00C97CDA">
        <w:rPr>
          <w:rFonts w:ascii="Times New Roman" w:eastAsia="Calibri" w:hAnsi="Times New Roman" w:cs="Times New Roman"/>
          <w:b/>
          <w:color w:val="000000" w:themeColor="text1"/>
          <w:sz w:val="28"/>
          <w:szCs w:val="28"/>
        </w:rPr>
        <w:t>BÁO CÁO CHUYÊN ĐỀ</w:t>
      </w:r>
    </w:p>
    <w:p w14:paraId="365EE3FA" w14:textId="447D3439" w:rsidR="00506B15" w:rsidRPr="00C97CDA" w:rsidRDefault="00506B15" w:rsidP="00506B15">
      <w:pPr>
        <w:spacing w:before="120" w:after="120"/>
        <w:jc w:val="center"/>
        <w:rPr>
          <w:rFonts w:ascii="Times New Roman" w:eastAsia="Calibri" w:hAnsi="Times New Roman" w:cs="Times New Roman"/>
          <w:b/>
          <w:color w:val="000000" w:themeColor="text1"/>
          <w:sz w:val="28"/>
          <w:szCs w:val="28"/>
        </w:rPr>
      </w:pPr>
      <w:r w:rsidRPr="00C97CDA">
        <w:rPr>
          <w:rFonts w:ascii="Times New Roman" w:eastAsia="Calibri" w:hAnsi="Times New Roman" w:cs="Times New Roman"/>
          <w:b/>
          <w:noProof/>
          <w:color w:val="000000" w:themeColor="text1"/>
          <w:sz w:val="28"/>
          <w:szCs w:val="28"/>
        </w:rPr>
        <mc:AlternateContent>
          <mc:Choice Requires="wps">
            <w:drawing>
              <wp:anchor distT="0" distB="0" distL="114300" distR="114300" simplePos="0" relativeHeight="251661312" behindDoc="0" locked="0" layoutInCell="1" allowOverlap="1" wp14:anchorId="3BA53CE5" wp14:editId="4D1DF54E">
                <wp:simplePos x="0" y="0"/>
                <wp:positionH relativeFrom="column">
                  <wp:posOffset>1680317</wp:posOffset>
                </wp:positionH>
                <wp:positionV relativeFrom="paragraph">
                  <wp:posOffset>505568</wp:posOffset>
                </wp:positionV>
                <wp:extent cx="2803585" cy="8626"/>
                <wp:effectExtent l="0" t="0" r="15875" b="29845"/>
                <wp:wrapNone/>
                <wp:docPr id="3" name="Straight Connector 3"/>
                <wp:cNvGraphicFramePr/>
                <a:graphic xmlns:a="http://schemas.openxmlformats.org/drawingml/2006/main">
                  <a:graphicData uri="http://schemas.microsoft.com/office/word/2010/wordprocessingShape">
                    <wps:wsp>
                      <wps:cNvCnPr/>
                      <wps:spPr>
                        <a:xfrm flipV="1">
                          <a:off x="0" y="0"/>
                          <a:ext cx="2803585" cy="8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46B9BC"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32.3pt,39.8pt" to="353.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" strokecolor="#4579b8 [3044]"/>
            </w:pict>
          </mc:Fallback>
        </mc:AlternateContent>
      </w:r>
      <w:r w:rsidRPr="00C97CDA">
        <w:rPr>
          <w:rFonts w:ascii="Times New Roman" w:eastAsia="Calibri" w:hAnsi="Times New Roman" w:cs="Times New Roman"/>
          <w:b/>
          <w:color w:val="000000" w:themeColor="text1"/>
          <w:sz w:val="28"/>
          <w:szCs w:val="28"/>
        </w:rPr>
        <w:t>XÂY DỰNG, HOÀN THIỆN VĂN BẢN QPPL 6 THÁNG ĐẦU NĂM 2025 VÀ KẾT HOẠCH 6 THÁNG CUỐI NĂM 2024 CỦA CỤC ĐBVN</w:t>
      </w:r>
    </w:p>
    <w:p w14:paraId="715CD1B2" w14:textId="77777777" w:rsidR="00506B15" w:rsidRPr="00C97CDA" w:rsidRDefault="00506B15" w:rsidP="007B7B55">
      <w:pPr>
        <w:spacing w:before="120" w:after="0"/>
        <w:jc w:val="center"/>
        <w:rPr>
          <w:rFonts w:ascii="Times New Roman" w:eastAsia="Calibri" w:hAnsi="Times New Roman" w:cs="Times New Roman"/>
          <w:color w:val="000000" w:themeColor="text1"/>
          <w:sz w:val="28"/>
          <w:szCs w:val="28"/>
        </w:rPr>
      </w:pPr>
    </w:p>
    <w:p w14:paraId="10E59EBD" w14:textId="1860F0D4" w:rsidR="00506B15" w:rsidRPr="00C97CDA" w:rsidRDefault="00506B15" w:rsidP="004E27A4">
      <w:pPr>
        <w:spacing w:before="120" w:after="0" w:line="264" w:lineRule="auto"/>
        <w:ind w:firstLine="720"/>
        <w:jc w:val="both"/>
        <w:rPr>
          <w:rFonts w:ascii="Times New Roman" w:eastAsia="Calibri" w:hAnsi="Times New Roman" w:cs="Times New Roman"/>
          <w:bCs/>
          <w:color w:val="000000" w:themeColor="text1"/>
          <w:sz w:val="28"/>
          <w:szCs w:val="28"/>
          <w:lang w:val="es-ES"/>
        </w:rPr>
      </w:pPr>
      <w:r w:rsidRPr="00C97CDA">
        <w:rPr>
          <w:rFonts w:ascii="Times New Roman" w:eastAsia="Calibri" w:hAnsi="Times New Roman" w:cs="Times New Roman"/>
          <w:bCs/>
          <w:color w:val="000000" w:themeColor="text1"/>
          <w:sz w:val="28"/>
          <w:szCs w:val="28"/>
          <w:lang w:val="es-ES"/>
        </w:rPr>
        <w:t xml:space="preserve">Thực hiện yêu cẩu Cục Đường bộ Việt Nam về việc báo cáo kết quả thực hiện nhiệm vụ công tác 6 tháng đầu năm, dự kiến nhiệm vụ công tác 6 tháng cuối năm 2025 và phân công của Ban Tổ </w:t>
      </w:r>
      <w:proofErr w:type="gramStart"/>
      <w:r w:rsidRPr="00C97CDA">
        <w:rPr>
          <w:rFonts w:ascii="Times New Roman" w:eastAsia="Calibri" w:hAnsi="Times New Roman" w:cs="Times New Roman"/>
          <w:bCs/>
          <w:color w:val="000000" w:themeColor="text1"/>
          <w:sz w:val="28"/>
          <w:szCs w:val="28"/>
          <w:lang w:val="es-ES"/>
        </w:rPr>
        <w:t>chức,  Phòng</w:t>
      </w:r>
      <w:proofErr w:type="gramEnd"/>
      <w:r w:rsidRPr="00C97CDA">
        <w:rPr>
          <w:rFonts w:ascii="Times New Roman" w:eastAsia="Calibri" w:hAnsi="Times New Roman" w:cs="Times New Roman"/>
          <w:bCs/>
          <w:color w:val="000000" w:themeColor="text1"/>
          <w:sz w:val="28"/>
          <w:szCs w:val="28"/>
          <w:lang w:val="es-ES"/>
        </w:rPr>
        <w:t xml:space="preserve"> Pháp chế - Thanh tra báo cáo đánh giá công tác xây dựng, hoàn thiện văn bản QPPL, cải cách thủ tục hành chính  6 tháng đầu năm; Kế hoạch thực hiện 6 tháng cuối năm 2025, như sau:</w:t>
      </w:r>
    </w:p>
    <w:p w14:paraId="215D878F" w14:textId="1E2A010B" w:rsidR="00506B15" w:rsidRPr="00C97CDA" w:rsidRDefault="00506B15" w:rsidP="004E27A4">
      <w:pPr>
        <w:spacing w:before="120" w:after="0" w:line="264" w:lineRule="auto"/>
        <w:ind w:firstLine="720"/>
        <w:jc w:val="both"/>
        <w:rPr>
          <w:rFonts w:ascii="Times New Roman" w:eastAsia="Calibri" w:hAnsi="Times New Roman" w:cs="Times New Roman"/>
          <w:bCs/>
          <w:color w:val="000000" w:themeColor="text1"/>
          <w:sz w:val="28"/>
          <w:szCs w:val="28"/>
          <w:lang w:val="es-ES"/>
        </w:rPr>
      </w:pPr>
      <w:r w:rsidRPr="00C97CDA">
        <w:rPr>
          <w:rFonts w:ascii="Times New Roman" w:eastAsia="Calibri" w:hAnsi="Times New Roman" w:cs="Times New Roman"/>
          <w:bCs/>
          <w:color w:val="000000" w:themeColor="text1"/>
          <w:sz w:val="28"/>
          <w:szCs w:val="28"/>
          <w:lang w:val="es-ES"/>
        </w:rPr>
        <w:t xml:space="preserve">Trong thời gian qua, các nhiệm vụ, Nghị quyết, chỉ đạo của Chính phủ, Bộ Xây dựng đều đặt ra nhiệm vụ tiếp tục hoàn thiện, cải cách thể chế, chính sách; trong đó, cũng yêu cầu đổi mới mạnh mẽ việc phân cấp, phân quyền gắn với chính quyền địa phương 2 cấp, cải cách, cắt giảm, đơn giản hoá thủ tục hành chính, điều kiện kinh doanh bảo đảm thực hiện đúng phương châm “địa phương quyết, địa phương làm, địa phương chịu trách nhiệm”; cơ quan trung ương chỉ thực hiện các nhiệm vụ mang tính liên vùng, liên quốc gia, có vai trò đặc biệt quan trọng đối với kinh tế xã hội, quốc phòng an ninh của đất nước, cần sự quản lý thống nhất. Vì vậy, việc cải cách thể chế, chính sách, hoàn thiện văn bản QPPL luôn được Đảng ủy, lãnh đạo Cục ĐBVN quan tâm, chỉ đạo là nhiệm vụ trọng tâm hàng đầu để nâng cao hiệu quả, hiệu lực quản lý nhà nước, đồng thời tham mưu </w:t>
      </w:r>
      <w:proofErr w:type="gramStart"/>
      <w:r w:rsidRPr="00C97CDA">
        <w:rPr>
          <w:rFonts w:ascii="Times New Roman" w:eastAsia="Calibri" w:hAnsi="Times New Roman" w:cs="Times New Roman"/>
          <w:bCs/>
          <w:color w:val="000000" w:themeColor="text1"/>
          <w:sz w:val="28"/>
          <w:szCs w:val="28"/>
          <w:lang w:val="es-ES"/>
        </w:rPr>
        <w:t>để  xử</w:t>
      </w:r>
      <w:proofErr w:type="gramEnd"/>
      <w:r w:rsidRPr="00C97CDA">
        <w:rPr>
          <w:rFonts w:ascii="Times New Roman" w:eastAsia="Calibri" w:hAnsi="Times New Roman" w:cs="Times New Roman"/>
          <w:bCs/>
          <w:color w:val="000000" w:themeColor="text1"/>
          <w:sz w:val="28"/>
          <w:szCs w:val="28"/>
          <w:lang w:val="es-ES"/>
        </w:rPr>
        <w:t xml:space="preserve"> lý các vấn đề vướng mắc, phát sinh trên lĩnh vực quản lý của mình khi thực hiện sắp xếp đơn vị hành chính các cấp và tổ chức thực hiện chính quyền địa phương 02 cấp. Đặc biệt là xử lý những nội dung, nhiệm vụ cần chuyển tiếp khi sắp xếp đơn vị hành chính cấp tỉnh, bỏ cấp huyện, thực hiện tổ chức chính quyền địa phương 02 cấp để bảo đảm chính quyền địa phương hoạt động liên tục, không gián đoạn, phục vụ tốt người dân, doanh nghiệp.</w:t>
      </w:r>
    </w:p>
    <w:p w14:paraId="3F362512" w14:textId="75264742" w:rsidR="00506B15" w:rsidRDefault="00506B15" w:rsidP="004E27A4">
      <w:pPr>
        <w:spacing w:before="120" w:after="0" w:line="264" w:lineRule="auto"/>
        <w:ind w:firstLine="720"/>
        <w:jc w:val="both"/>
        <w:rPr>
          <w:rFonts w:ascii="Times New Roman" w:eastAsia="Calibri" w:hAnsi="Times New Roman" w:cs="Times New Roman"/>
          <w:bCs/>
          <w:color w:val="000000" w:themeColor="text1"/>
          <w:sz w:val="28"/>
          <w:szCs w:val="28"/>
          <w:lang w:val="es-ES"/>
        </w:rPr>
      </w:pPr>
      <w:r w:rsidRPr="00C97CDA">
        <w:rPr>
          <w:rFonts w:ascii="Times New Roman" w:eastAsia="Calibri" w:hAnsi="Times New Roman" w:cs="Times New Roman"/>
          <w:bCs/>
          <w:color w:val="000000" w:themeColor="text1"/>
          <w:sz w:val="28"/>
          <w:szCs w:val="28"/>
          <w:lang w:val="es-ES"/>
        </w:rPr>
        <w:t>Phòng Pháp chế - Thanh tra xin báo cáo về kết quả thực hiện công tác xây dựng văn bả</w:t>
      </w:r>
      <w:r w:rsidR="00147B76" w:rsidRPr="00C97CDA">
        <w:rPr>
          <w:rFonts w:ascii="Times New Roman" w:eastAsia="Calibri" w:hAnsi="Times New Roman" w:cs="Times New Roman"/>
          <w:bCs/>
          <w:color w:val="000000" w:themeColor="text1"/>
          <w:sz w:val="28"/>
          <w:szCs w:val="28"/>
          <w:lang w:val="es-ES"/>
        </w:rPr>
        <w:t>n QPPL</w:t>
      </w:r>
      <w:r w:rsidRPr="00C97CDA">
        <w:rPr>
          <w:rFonts w:ascii="Times New Roman" w:eastAsia="Calibri" w:hAnsi="Times New Roman" w:cs="Times New Roman"/>
          <w:bCs/>
          <w:color w:val="000000" w:themeColor="text1"/>
          <w:sz w:val="28"/>
          <w:szCs w:val="28"/>
          <w:lang w:val="es-ES"/>
        </w:rPr>
        <w:t xml:space="preserve"> 06 tháng đầu năm và kế hoạch 06 tháng cuố</w:t>
      </w:r>
      <w:r w:rsidR="00147B76" w:rsidRPr="00C97CDA">
        <w:rPr>
          <w:rFonts w:ascii="Times New Roman" w:eastAsia="Calibri" w:hAnsi="Times New Roman" w:cs="Times New Roman"/>
          <w:bCs/>
          <w:color w:val="000000" w:themeColor="text1"/>
          <w:sz w:val="28"/>
          <w:szCs w:val="28"/>
          <w:lang w:val="es-ES"/>
        </w:rPr>
        <w:t>i năm 2025</w:t>
      </w:r>
      <w:r w:rsidRPr="00C97CDA">
        <w:rPr>
          <w:rFonts w:ascii="Times New Roman" w:eastAsia="Calibri" w:hAnsi="Times New Roman" w:cs="Times New Roman"/>
          <w:bCs/>
          <w:color w:val="000000" w:themeColor="text1"/>
          <w:sz w:val="28"/>
          <w:szCs w:val="28"/>
          <w:lang w:val="es-ES"/>
        </w:rPr>
        <w:t xml:space="preserve"> như sau:</w:t>
      </w:r>
    </w:p>
    <w:p w14:paraId="1B390A1E" w14:textId="6FB8E176" w:rsidR="00506B15" w:rsidRPr="00C97CDA" w:rsidRDefault="00506B15" w:rsidP="004E27A4">
      <w:pPr>
        <w:spacing w:before="120" w:after="0" w:line="264" w:lineRule="auto"/>
        <w:ind w:firstLine="720"/>
        <w:jc w:val="both"/>
        <w:rPr>
          <w:rFonts w:ascii="Times New Roman" w:eastAsia="Calibri" w:hAnsi="Times New Roman" w:cs="Times New Roman"/>
          <w:b/>
          <w:color w:val="000000" w:themeColor="text1"/>
          <w:sz w:val="28"/>
          <w:szCs w:val="28"/>
          <w:lang w:val="es-ES"/>
        </w:rPr>
      </w:pPr>
      <w:r w:rsidRPr="00C97CDA">
        <w:rPr>
          <w:rFonts w:ascii="Times New Roman" w:eastAsia="Calibri" w:hAnsi="Times New Roman" w:cs="Times New Roman"/>
          <w:b/>
          <w:color w:val="000000" w:themeColor="text1"/>
          <w:sz w:val="28"/>
          <w:szCs w:val="28"/>
          <w:lang w:val="es-ES"/>
        </w:rPr>
        <w:t>1. Kết quả thực hiện nhiệm vụ trong 6 tháng đầu</w:t>
      </w:r>
      <w:r w:rsidR="00147B76" w:rsidRPr="00C97CDA">
        <w:rPr>
          <w:rFonts w:ascii="Times New Roman" w:eastAsia="Calibri" w:hAnsi="Times New Roman" w:cs="Times New Roman"/>
          <w:b/>
          <w:color w:val="000000" w:themeColor="text1"/>
          <w:sz w:val="28"/>
          <w:szCs w:val="28"/>
          <w:lang w:val="es-ES"/>
        </w:rPr>
        <w:t xml:space="preserve"> năm 2025</w:t>
      </w:r>
    </w:p>
    <w:p w14:paraId="7645EDEC" w14:textId="22AE6328" w:rsidR="00506B15" w:rsidRPr="00C97CDA" w:rsidRDefault="00506B15" w:rsidP="004E27A4">
      <w:pPr>
        <w:tabs>
          <w:tab w:val="left" w:pos="90"/>
        </w:tabs>
        <w:spacing w:before="120" w:after="0" w:line="264" w:lineRule="auto"/>
        <w:ind w:firstLine="720"/>
        <w:jc w:val="both"/>
        <w:rPr>
          <w:rFonts w:ascii="Times New Roman" w:hAnsi="Times New Roman" w:cs="Times New Roman"/>
          <w:b/>
          <w:color w:val="000000" w:themeColor="text1"/>
          <w:spacing w:val="3"/>
          <w:sz w:val="28"/>
          <w:szCs w:val="28"/>
          <w:shd w:val="clear" w:color="auto" w:fill="FFFFFF"/>
        </w:rPr>
      </w:pPr>
      <w:r w:rsidRPr="00C97CDA">
        <w:rPr>
          <w:rFonts w:ascii="Times New Roman" w:hAnsi="Times New Roman" w:cs="Times New Roman"/>
          <w:b/>
          <w:color w:val="000000" w:themeColor="text1"/>
          <w:spacing w:val="3"/>
          <w:sz w:val="28"/>
          <w:szCs w:val="28"/>
          <w:shd w:val="clear" w:color="auto" w:fill="FFFFFF"/>
        </w:rPr>
        <w:t>1. 1 Về công tác xây dựng văn bản quy phạm pháp luật</w:t>
      </w:r>
    </w:p>
    <w:p w14:paraId="2A601FD3" w14:textId="789F7718" w:rsidR="00147B76" w:rsidRPr="00C97CDA" w:rsidRDefault="00331716" w:rsidP="004E27A4">
      <w:pPr>
        <w:tabs>
          <w:tab w:val="left" w:pos="90"/>
        </w:tabs>
        <w:spacing w:before="120" w:after="0" w:line="264" w:lineRule="auto"/>
        <w:ind w:firstLine="720"/>
        <w:jc w:val="both"/>
        <w:rPr>
          <w:rFonts w:ascii="Times New Roman" w:hAnsi="Times New Roman" w:cs="Times New Roman"/>
          <w:color w:val="000000" w:themeColor="text1"/>
          <w:spacing w:val="3"/>
          <w:sz w:val="28"/>
          <w:szCs w:val="28"/>
          <w:shd w:val="clear" w:color="auto" w:fill="FFFFFF"/>
        </w:rPr>
      </w:pPr>
      <w:r w:rsidRPr="00C97CDA">
        <w:rPr>
          <w:rFonts w:ascii="Times New Roman" w:hAnsi="Times New Roman" w:cs="Times New Roman"/>
          <w:color w:val="000000" w:themeColor="text1"/>
          <w:spacing w:val="3"/>
          <w:sz w:val="28"/>
          <w:szCs w:val="28"/>
          <w:shd w:val="clear" w:color="auto" w:fill="FFFFFF"/>
        </w:rPr>
        <w:t xml:space="preserve">- </w:t>
      </w:r>
      <w:r w:rsidR="00147B76" w:rsidRPr="00C97CDA">
        <w:rPr>
          <w:rFonts w:ascii="Times New Roman" w:hAnsi="Times New Roman" w:cs="Times New Roman"/>
          <w:color w:val="000000" w:themeColor="text1"/>
          <w:spacing w:val="3"/>
          <w:sz w:val="28"/>
          <w:szCs w:val="28"/>
          <w:shd w:val="clear" w:color="auto" w:fill="FFFFFF"/>
        </w:rPr>
        <w:t xml:space="preserve">Thực hiện Chương trình xây dựng văn bản QPPL năm 2025 của Bộ Xây dựng, Cục ĐBVN được giao xây dựng 08 văn bản (dự thảo 01 Nghị quyết, 01 </w:t>
      </w:r>
      <w:r w:rsidR="00147B76" w:rsidRPr="00C97CDA">
        <w:rPr>
          <w:rFonts w:ascii="Times New Roman" w:hAnsi="Times New Roman" w:cs="Times New Roman"/>
          <w:color w:val="000000" w:themeColor="text1"/>
          <w:spacing w:val="3"/>
          <w:sz w:val="28"/>
          <w:szCs w:val="28"/>
          <w:shd w:val="clear" w:color="auto" w:fill="FFFFFF"/>
        </w:rPr>
        <w:lastRenderedPageBreak/>
        <w:t>Nghị định, 06 Thông tư). Cục ĐBVN đã trình Bộ Xây dựng 07 văn bản (01 Nghị quyết, 01 Nghị định, 05 Thông tư) đạt 100% tiến độ trong 6 tháng đầu năm 2025; đến nay, Bộ Xây dựng đã ban hành 01 Thông tư</w:t>
      </w:r>
      <w:r w:rsidR="00147B76" w:rsidRPr="00C97CDA">
        <w:rPr>
          <w:rStyle w:val="FootnoteReference"/>
          <w:rFonts w:ascii="Times New Roman" w:hAnsi="Times New Roman" w:cs="Times New Roman"/>
          <w:color w:val="000000" w:themeColor="text1"/>
          <w:spacing w:val="3"/>
          <w:sz w:val="28"/>
          <w:szCs w:val="28"/>
          <w:shd w:val="clear" w:color="auto" w:fill="FFFFFF"/>
        </w:rPr>
        <w:footnoteReference w:id="1"/>
      </w:r>
      <w:r w:rsidR="00147B76" w:rsidRPr="00C97CDA">
        <w:rPr>
          <w:rFonts w:ascii="Times New Roman" w:hAnsi="Times New Roman" w:cs="Times New Roman"/>
          <w:color w:val="000000" w:themeColor="text1"/>
          <w:spacing w:val="3"/>
          <w:sz w:val="28"/>
          <w:szCs w:val="28"/>
          <w:shd w:val="clear" w:color="auto" w:fill="FFFFFF"/>
        </w:rPr>
        <w:t xml:space="preserve">. </w:t>
      </w:r>
    </w:p>
    <w:p w14:paraId="18A8CD68" w14:textId="47DD76B3" w:rsidR="00331716" w:rsidRPr="00C97CDA" w:rsidRDefault="00331716" w:rsidP="004E27A4">
      <w:pPr>
        <w:tabs>
          <w:tab w:val="left" w:pos="90"/>
        </w:tabs>
        <w:spacing w:before="120" w:after="0" w:line="264" w:lineRule="auto"/>
        <w:ind w:firstLine="720"/>
        <w:jc w:val="both"/>
        <w:rPr>
          <w:rFonts w:ascii="Times New Roman" w:hAnsi="Times New Roman" w:cs="Times New Roman"/>
          <w:color w:val="000000" w:themeColor="text1"/>
          <w:spacing w:val="3"/>
          <w:sz w:val="28"/>
          <w:szCs w:val="28"/>
          <w:shd w:val="clear" w:color="auto" w:fill="FFFFFF"/>
        </w:rPr>
      </w:pPr>
      <w:r w:rsidRPr="00C97CDA">
        <w:rPr>
          <w:rFonts w:ascii="Times New Roman" w:hAnsi="Times New Roman" w:cs="Times New Roman"/>
          <w:color w:val="000000" w:themeColor="text1"/>
          <w:spacing w:val="3"/>
          <w:sz w:val="28"/>
          <w:szCs w:val="28"/>
          <w:shd w:val="clear" w:color="auto" w:fill="FFFFFF"/>
        </w:rPr>
        <w:t>- Xây dựng dự thảo nội dung phân cấp, phân quyền, phân định thẩm quyền trong lĩnh vực đường bộ của Luật Đường bộ, 03 Nghị định (NĐ 160, NĐ 165, NĐ 158), 04 Thông tư (TT38, 39, 40, 41)  để đưa vào Dự thảo 01 Luật</w:t>
      </w:r>
      <w:r w:rsidRPr="00C97CDA">
        <w:rPr>
          <w:color w:val="000000" w:themeColor="text1"/>
          <w:spacing w:val="3"/>
          <w:shd w:val="clear" w:color="auto" w:fill="FFFFFF"/>
        </w:rPr>
        <w:footnoteReference w:id="2"/>
      </w:r>
      <w:r w:rsidRPr="00C97CDA">
        <w:rPr>
          <w:rFonts w:ascii="Times New Roman" w:hAnsi="Times New Roman" w:cs="Times New Roman"/>
          <w:color w:val="000000" w:themeColor="text1"/>
          <w:spacing w:val="3"/>
          <w:sz w:val="28"/>
          <w:szCs w:val="28"/>
          <w:shd w:val="clear" w:color="auto" w:fill="FFFFFF"/>
        </w:rPr>
        <w:t>, 02 Nghị định</w:t>
      </w:r>
      <w:r w:rsidRPr="00C97CDA">
        <w:rPr>
          <w:color w:val="000000" w:themeColor="text1"/>
          <w:spacing w:val="3"/>
          <w:shd w:val="clear" w:color="auto" w:fill="FFFFFF"/>
        </w:rPr>
        <w:footnoteReference w:id="3"/>
      </w:r>
      <w:r w:rsidRPr="00C97CDA">
        <w:rPr>
          <w:rFonts w:ascii="Times New Roman" w:hAnsi="Times New Roman" w:cs="Times New Roman"/>
          <w:color w:val="000000" w:themeColor="text1"/>
          <w:spacing w:val="3"/>
          <w:sz w:val="28"/>
          <w:szCs w:val="28"/>
          <w:shd w:val="clear" w:color="auto" w:fill="FFFFFF"/>
        </w:rPr>
        <w:t>, 01 Thông tư</w:t>
      </w:r>
      <w:r w:rsidRPr="00C97CDA">
        <w:rPr>
          <w:color w:val="000000" w:themeColor="text1"/>
          <w:spacing w:val="3"/>
          <w:shd w:val="clear" w:color="auto" w:fill="FFFFFF"/>
        </w:rPr>
        <w:footnoteReference w:id="4"/>
      </w:r>
      <w:r w:rsidRPr="00C97CDA">
        <w:rPr>
          <w:rFonts w:ascii="Times New Roman" w:hAnsi="Times New Roman" w:cs="Times New Roman"/>
          <w:color w:val="000000" w:themeColor="text1"/>
          <w:spacing w:val="3"/>
          <w:sz w:val="28"/>
          <w:szCs w:val="28"/>
          <w:shd w:val="clear" w:color="auto" w:fill="FFFFFF"/>
        </w:rPr>
        <w:t>; hiện đã được Chính phủ ban hành 02 Nghị định, Bộ Xây dựng ban hành 01 Thông tư.</w:t>
      </w:r>
    </w:p>
    <w:p w14:paraId="6830C948" w14:textId="53B31E8B" w:rsidR="007B022F" w:rsidRPr="007B022F" w:rsidRDefault="00C97CDA" w:rsidP="004E27A4">
      <w:pPr>
        <w:tabs>
          <w:tab w:val="left" w:pos="90"/>
        </w:tabs>
        <w:spacing w:before="120" w:after="0" w:line="264" w:lineRule="auto"/>
        <w:ind w:firstLine="720"/>
        <w:jc w:val="both"/>
        <w:rPr>
          <w:rFonts w:ascii="Times New Roman" w:hAnsi="Times New Roman" w:cs="Times New Roman"/>
          <w:color w:val="000000" w:themeColor="text1"/>
          <w:spacing w:val="3"/>
          <w:sz w:val="28"/>
          <w:szCs w:val="28"/>
          <w:shd w:val="clear" w:color="auto" w:fill="FFFFFF"/>
        </w:rPr>
      </w:pPr>
      <w:r w:rsidRPr="00C97CDA">
        <w:rPr>
          <w:rFonts w:ascii="Times New Roman" w:hAnsi="Times New Roman" w:cs="Times New Roman"/>
          <w:color w:val="000000" w:themeColor="text1"/>
          <w:spacing w:val="3"/>
          <w:sz w:val="28"/>
          <w:szCs w:val="28"/>
          <w:shd w:val="clear" w:color="auto" w:fill="FFFFFF"/>
        </w:rPr>
        <w:t>- Cục ĐBVN (Phòng Quản lý đầu tư công tư) đã phối hợp với cơ quan tham mưu của Bộ Tài chính trong việc đưa các nội dung trong đó có nội dung để giải quyết vướng mắc, bất cập của các dự án BOT đường bộ vào Dự thảo Luật PPP sửa đổi (đã được Quốc hội thông qua tại Kỳ họp thứ 9 Luật số 90/2025/QH15), nhanh chóng, kịp thời thay vì phải xây dựng 01 Nghị quyết của QH cho vấn đề này</w:t>
      </w:r>
      <w:r w:rsidR="007B022F">
        <w:rPr>
          <w:rFonts w:ascii="Times New Roman" w:hAnsi="Times New Roman" w:cs="Times New Roman"/>
          <w:color w:val="000000" w:themeColor="text1"/>
          <w:spacing w:val="3"/>
          <w:sz w:val="28"/>
          <w:szCs w:val="28"/>
          <w:shd w:val="clear" w:color="auto" w:fill="FFFFFF"/>
        </w:rPr>
        <w:t xml:space="preserve">; phối hợp xây dựng </w:t>
      </w:r>
      <w:r w:rsidR="007B022F" w:rsidRPr="007B022F">
        <w:rPr>
          <w:rFonts w:ascii="Times New Roman" w:hAnsi="Times New Roman" w:cs="Times New Roman"/>
          <w:color w:val="000000" w:themeColor="text1"/>
          <w:spacing w:val="3"/>
          <w:sz w:val="28"/>
          <w:szCs w:val="28"/>
          <w:shd w:val="clear" w:color="auto" w:fill="FFFFFF"/>
        </w:rPr>
        <w:t>Nghị định quy định chi tiết về việc thực hiện dự án áp dụng loại hợp đồng BT; xây dựng Nghị định sửa đổi, bổ sung các Nghị định số 28/2021/NĐ-CP và Nghị định số 35/2021/NĐ-CP.</w:t>
      </w:r>
    </w:p>
    <w:p w14:paraId="0CB06D75" w14:textId="77777777" w:rsidR="00331716" w:rsidRPr="00C97CDA" w:rsidRDefault="00331716" w:rsidP="004E27A4">
      <w:pPr>
        <w:autoSpaceDE w:val="0"/>
        <w:spacing w:before="120" w:after="0" w:line="264" w:lineRule="auto"/>
        <w:ind w:firstLine="720"/>
        <w:jc w:val="both"/>
        <w:rPr>
          <w:rFonts w:ascii="Times New Roman" w:hAnsi="Times New Roman"/>
          <w:color w:val="000000" w:themeColor="text1"/>
          <w:spacing w:val="-2"/>
          <w:sz w:val="28"/>
          <w:szCs w:val="28"/>
        </w:rPr>
      </w:pPr>
      <w:r w:rsidRPr="00C97CDA">
        <w:rPr>
          <w:rFonts w:ascii="Times New Roman" w:hAnsi="Times New Roman"/>
          <w:b/>
          <w:color w:val="000000" w:themeColor="text1"/>
          <w:sz w:val="28"/>
          <w:szCs w:val="28"/>
        </w:rPr>
        <w:t>1.2 Xây dựng phương án phân cấp, phân quyền gắn với tổ chức chính quyền địa phương hai cấp</w:t>
      </w:r>
      <w:r w:rsidRPr="00C97CDA">
        <w:rPr>
          <w:rFonts w:ascii="Times New Roman" w:hAnsi="Times New Roman"/>
          <w:color w:val="000000" w:themeColor="text1"/>
          <w:spacing w:val="-2"/>
          <w:sz w:val="28"/>
          <w:szCs w:val="28"/>
        </w:rPr>
        <w:t xml:space="preserve"> </w:t>
      </w:r>
    </w:p>
    <w:p w14:paraId="6DABB20A" w14:textId="32C94C95" w:rsidR="00C97CDA" w:rsidRPr="00C97CDA" w:rsidRDefault="00C97CDA" w:rsidP="004E27A4">
      <w:pPr>
        <w:spacing w:before="120" w:after="0" w:line="264" w:lineRule="auto"/>
        <w:ind w:firstLine="720"/>
        <w:jc w:val="both"/>
        <w:rPr>
          <w:rFonts w:ascii="Times New Roman" w:eastAsia="Calibri" w:hAnsi="Times New Roman" w:cs="Times New Roman"/>
          <w:bCs/>
          <w:color w:val="000000" w:themeColor="text1"/>
          <w:sz w:val="28"/>
          <w:szCs w:val="28"/>
          <w:lang w:val="es-ES"/>
        </w:rPr>
      </w:pPr>
      <w:r w:rsidRPr="00C97CDA">
        <w:rPr>
          <w:rFonts w:ascii="Times New Roman" w:eastAsia="Calibri" w:hAnsi="Times New Roman" w:cs="Times New Roman"/>
          <w:bCs/>
          <w:color w:val="000000" w:themeColor="text1"/>
          <w:sz w:val="28"/>
          <w:szCs w:val="28"/>
          <w:lang w:val="es-ES"/>
        </w:rPr>
        <w:t>Triển khai Công điện số 12/CĐ-BXD ngày 06 tháng 5 năm 2025, Công điện số 16/CĐ-BXD ngày 18/5/2025 của Bộ trưởng Bộ Xây dựng về việc tiếp tục triển khai rà soát, đề xuất phân cấp, phân quyền, phân định thẩm quyền gắn với việc thực hiện mô hình tổ chức chính quyền địa phương 02 cấp và các văn bản hướng dẫn của Bộ Xây dựng, Cục ĐBVN đã rà soát, đề xuất phương án phân cấp, phân quyền gắn với tổ chức chính quyền địa phương hai cấp như sau:</w:t>
      </w:r>
    </w:p>
    <w:p w14:paraId="4D295940" w14:textId="1E837725" w:rsidR="00331716" w:rsidRPr="00C97CDA" w:rsidRDefault="00331716" w:rsidP="004E27A4">
      <w:pPr>
        <w:spacing w:before="120" w:after="0" w:line="264" w:lineRule="auto"/>
        <w:ind w:firstLine="720"/>
        <w:jc w:val="both"/>
        <w:rPr>
          <w:rFonts w:ascii="Times New Roman" w:eastAsia="Calibri" w:hAnsi="Times New Roman" w:cs="Times New Roman"/>
          <w:bCs/>
          <w:color w:val="000000" w:themeColor="text1"/>
          <w:sz w:val="28"/>
          <w:szCs w:val="28"/>
          <w:lang w:val="es-ES"/>
        </w:rPr>
      </w:pPr>
      <w:r w:rsidRPr="00C97CDA">
        <w:rPr>
          <w:rFonts w:ascii="Times New Roman" w:eastAsia="Calibri" w:hAnsi="Times New Roman" w:cs="Times New Roman"/>
          <w:bCs/>
          <w:color w:val="000000" w:themeColor="text1"/>
          <w:sz w:val="28"/>
          <w:szCs w:val="28"/>
          <w:lang w:val="es-ES"/>
        </w:rPr>
        <w:t>- Tổng số lượng nhiệm vụ hiện do các cơ quan Trung ương (Quốc hội, Ủy ban Thường vụ Quốc hội, Chính phủ, Thủ tướng Chính phủ, Bộ, Bộ trưởng, cơ quan chuyên môn thuộc Bộ) thực hiện tại các văn bản quy phạm pháp luật: 31 nhiệm vụ.</w:t>
      </w:r>
    </w:p>
    <w:p w14:paraId="4651C2F1" w14:textId="77777777" w:rsidR="00331716" w:rsidRPr="00C97CDA" w:rsidRDefault="00331716" w:rsidP="004E27A4">
      <w:pPr>
        <w:spacing w:before="120" w:after="0" w:line="264" w:lineRule="auto"/>
        <w:ind w:firstLine="720"/>
        <w:jc w:val="both"/>
        <w:rPr>
          <w:rFonts w:ascii="Times New Roman" w:eastAsia="Calibri" w:hAnsi="Times New Roman" w:cs="Times New Roman"/>
          <w:bCs/>
          <w:color w:val="000000" w:themeColor="text1"/>
          <w:sz w:val="28"/>
          <w:szCs w:val="28"/>
          <w:lang w:val="es-ES"/>
        </w:rPr>
      </w:pPr>
      <w:r w:rsidRPr="00C97CDA">
        <w:rPr>
          <w:rFonts w:ascii="Times New Roman" w:eastAsia="Calibri" w:hAnsi="Times New Roman" w:cs="Times New Roman"/>
          <w:bCs/>
          <w:color w:val="000000" w:themeColor="text1"/>
          <w:sz w:val="28"/>
          <w:szCs w:val="28"/>
          <w:lang w:val="es-ES"/>
        </w:rPr>
        <w:lastRenderedPageBreak/>
        <w:t>- Số lượng nhiệm vụ đề xuất phân cấp, phân quyền, phân định thẩm quyền: 26/31 nhiệm vụ, cụ thể:</w:t>
      </w:r>
    </w:p>
    <w:p w14:paraId="49B07775" w14:textId="77777777" w:rsidR="00331716" w:rsidRPr="00C97CDA" w:rsidRDefault="00331716" w:rsidP="004E27A4">
      <w:pPr>
        <w:spacing w:before="120" w:after="0" w:line="264" w:lineRule="auto"/>
        <w:ind w:firstLine="720"/>
        <w:jc w:val="both"/>
        <w:rPr>
          <w:rFonts w:ascii="Times New Roman" w:eastAsia="Calibri" w:hAnsi="Times New Roman" w:cs="Times New Roman"/>
          <w:bCs/>
          <w:color w:val="000000" w:themeColor="text1"/>
          <w:sz w:val="28"/>
          <w:szCs w:val="28"/>
          <w:lang w:val="es-ES"/>
        </w:rPr>
      </w:pPr>
      <w:r w:rsidRPr="00C97CDA">
        <w:rPr>
          <w:rFonts w:ascii="Times New Roman" w:eastAsia="Calibri" w:hAnsi="Times New Roman" w:cs="Times New Roman"/>
          <w:bCs/>
          <w:color w:val="000000" w:themeColor="text1"/>
          <w:sz w:val="28"/>
          <w:szCs w:val="28"/>
          <w:lang w:val="es-ES"/>
        </w:rPr>
        <w:t>+ Từ Quốc hội, Ủy ban Thường vụ Quốc hội phân quyền, chuyển nhiệm vụ/ thẩm quyền cho Chính phủ, Thủ tướng Chính phủ, chính quyền địa phương: 0</w:t>
      </w:r>
    </w:p>
    <w:p w14:paraId="11E3B087" w14:textId="77777777" w:rsidR="00331716" w:rsidRPr="00C97CDA" w:rsidRDefault="00331716" w:rsidP="004E27A4">
      <w:pPr>
        <w:spacing w:before="120" w:after="0" w:line="264" w:lineRule="auto"/>
        <w:ind w:firstLine="720"/>
        <w:jc w:val="both"/>
        <w:rPr>
          <w:rFonts w:ascii="Times New Roman" w:eastAsia="Calibri" w:hAnsi="Times New Roman" w:cs="Times New Roman"/>
          <w:bCs/>
          <w:color w:val="000000" w:themeColor="text1"/>
          <w:sz w:val="28"/>
          <w:szCs w:val="28"/>
          <w:lang w:val="es-ES"/>
        </w:rPr>
      </w:pPr>
      <w:r w:rsidRPr="00C97CDA">
        <w:rPr>
          <w:rFonts w:ascii="Times New Roman" w:eastAsia="Calibri" w:hAnsi="Times New Roman" w:cs="Times New Roman"/>
          <w:bCs/>
          <w:color w:val="000000" w:themeColor="text1"/>
          <w:sz w:val="28"/>
          <w:szCs w:val="28"/>
          <w:lang w:val="es-ES"/>
        </w:rPr>
        <w:t>+ Từ Chính phủ phân cấp cho Thủ tướng Chính phủ: 0</w:t>
      </w:r>
    </w:p>
    <w:p w14:paraId="66F7E988" w14:textId="77777777" w:rsidR="00331716" w:rsidRPr="00C97CDA" w:rsidRDefault="00331716" w:rsidP="004E27A4">
      <w:pPr>
        <w:spacing w:before="120" w:after="0" w:line="264" w:lineRule="auto"/>
        <w:ind w:firstLine="720"/>
        <w:jc w:val="both"/>
        <w:rPr>
          <w:rFonts w:ascii="Times New Roman" w:eastAsia="Calibri" w:hAnsi="Times New Roman" w:cs="Times New Roman"/>
          <w:bCs/>
          <w:color w:val="000000" w:themeColor="text1"/>
          <w:sz w:val="28"/>
          <w:szCs w:val="28"/>
          <w:lang w:val="es-ES"/>
        </w:rPr>
      </w:pPr>
      <w:r w:rsidRPr="00C97CDA">
        <w:rPr>
          <w:rFonts w:ascii="Times New Roman" w:eastAsia="Calibri" w:hAnsi="Times New Roman" w:cs="Times New Roman"/>
          <w:bCs/>
          <w:color w:val="000000" w:themeColor="text1"/>
          <w:sz w:val="28"/>
          <w:szCs w:val="28"/>
          <w:lang w:val="es-ES"/>
        </w:rPr>
        <w:t>+ Từ Chính phủ, Thủ tướng Chính phủ phân cấp cho Bộ trưởng: 03</w:t>
      </w:r>
    </w:p>
    <w:p w14:paraId="4FC6F2FA" w14:textId="77777777" w:rsidR="00331716" w:rsidRPr="00C97CDA" w:rsidRDefault="00331716" w:rsidP="004E27A4">
      <w:pPr>
        <w:spacing w:before="120" w:after="0" w:line="264" w:lineRule="auto"/>
        <w:ind w:firstLine="720"/>
        <w:jc w:val="both"/>
        <w:rPr>
          <w:rFonts w:ascii="Times New Roman" w:eastAsia="Calibri" w:hAnsi="Times New Roman" w:cs="Times New Roman"/>
          <w:bCs/>
          <w:color w:val="000000" w:themeColor="text1"/>
          <w:sz w:val="28"/>
          <w:szCs w:val="28"/>
          <w:lang w:val="es-ES"/>
        </w:rPr>
      </w:pPr>
      <w:r w:rsidRPr="00C97CDA">
        <w:rPr>
          <w:rFonts w:ascii="Times New Roman" w:eastAsia="Calibri" w:hAnsi="Times New Roman" w:cs="Times New Roman"/>
          <w:bCs/>
          <w:color w:val="000000" w:themeColor="text1"/>
          <w:sz w:val="28"/>
          <w:szCs w:val="28"/>
          <w:lang w:val="es-ES"/>
        </w:rPr>
        <w:t>+ Từ Chính phủ, Thủ tướng Chính phủ phân cấp cho chính quyền địa phương: 0</w:t>
      </w:r>
    </w:p>
    <w:p w14:paraId="1E64423B" w14:textId="77777777" w:rsidR="00331716" w:rsidRPr="00C97CDA" w:rsidRDefault="00331716" w:rsidP="004E27A4">
      <w:pPr>
        <w:spacing w:before="120" w:after="0" w:line="264" w:lineRule="auto"/>
        <w:ind w:firstLine="720"/>
        <w:jc w:val="both"/>
        <w:rPr>
          <w:rFonts w:ascii="Times New Roman" w:eastAsia="Calibri" w:hAnsi="Times New Roman" w:cs="Times New Roman"/>
          <w:bCs/>
          <w:color w:val="000000" w:themeColor="text1"/>
          <w:sz w:val="28"/>
          <w:szCs w:val="28"/>
          <w:lang w:val="es-ES"/>
        </w:rPr>
      </w:pPr>
      <w:r w:rsidRPr="00C97CDA">
        <w:rPr>
          <w:rFonts w:ascii="Times New Roman" w:eastAsia="Calibri" w:hAnsi="Times New Roman" w:cs="Times New Roman"/>
          <w:bCs/>
          <w:color w:val="000000" w:themeColor="text1"/>
          <w:sz w:val="28"/>
          <w:szCs w:val="28"/>
          <w:lang w:val="es-ES"/>
        </w:rPr>
        <w:t>+ Từ Bộ, Bộ trưởng, cơ quan chuyên môn thuộc Bộ phân cấp cho chính quyền địa phương: 15</w:t>
      </w:r>
    </w:p>
    <w:p w14:paraId="074D8A02" w14:textId="77777777" w:rsidR="00331716" w:rsidRPr="00C97CDA" w:rsidRDefault="00331716" w:rsidP="004E27A4">
      <w:pPr>
        <w:spacing w:before="120" w:after="0" w:line="264" w:lineRule="auto"/>
        <w:ind w:firstLine="720"/>
        <w:jc w:val="both"/>
        <w:rPr>
          <w:rFonts w:ascii="Times New Roman" w:eastAsia="Calibri" w:hAnsi="Times New Roman" w:cs="Times New Roman"/>
          <w:bCs/>
          <w:color w:val="000000" w:themeColor="text1"/>
          <w:sz w:val="28"/>
          <w:szCs w:val="28"/>
          <w:lang w:val="es-ES"/>
        </w:rPr>
      </w:pPr>
      <w:r w:rsidRPr="00C97CDA">
        <w:rPr>
          <w:rFonts w:ascii="Times New Roman" w:eastAsia="Calibri" w:hAnsi="Times New Roman" w:cs="Times New Roman"/>
          <w:bCs/>
          <w:color w:val="000000" w:themeColor="text1"/>
          <w:sz w:val="28"/>
          <w:szCs w:val="28"/>
          <w:lang w:val="es-ES"/>
        </w:rPr>
        <w:t>+ Từ UBND cấp huyện cho UBND cấp xã: 07</w:t>
      </w:r>
    </w:p>
    <w:p w14:paraId="44B42786" w14:textId="77777777" w:rsidR="00331716" w:rsidRPr="00C97CDA" w:rsidRDefault="00331716" w:rsidP="004E27A4">
      <w:pPr>
        <w:spacing w:before="120" w:after="0" w:line="264" w:lineRule="auto"/>
        <w:ind w:firstLine="720"/>
        <w:jc w:val="both"/>
        <w:rPr>
          <w:rFonts w:ascii="Times New Roman" w:eastAsia="Calibri" w:hAnsi="Times New Roman" w:cs="Times New Roman"/>
          <w:bCs/>
          <w:color w:val="000000" w:themeColor="text1"/>
          <w:sz w:val="28"/>
          <w:szCs w:val="28"/>
          <w:lang w:val="es-ES"/>
        </w:rPr>
      </w:pPr>
      <w:r w:rsidRPr="00C97CDA">
        <w:rPr>
          <w:rFonts w:ascii="Times New Roman" w:eastAsia="Calibri" w:hAnsi="Times New Roman" w:cs="Times New Roman"/>
          <w:bCs/>
          <w:color w:val="000000" w:themeColor="text1"/>
          <w:sz w:val="28"/>
          <w:szCs w:val="28"/>
          <w:lang w:val="es-ES"/>
        </w:rPr>
        <w:t>+ Từ UBND cấp huyện UBND cấp tỉ</w:t>
      </w:r>
      <w:bookmarkStart w:id="0" w:name="_GoBack"/>
      <w:bookmarkEnd w:id="0"/>
      <w:r w:rsidRPr="00C97CDA">
        <w:rPr>
          <w:rFonts w:ascii="Times New Roman" w:eastAsia="Calibri" w:hAnsi="Times New Roman" w:cs="Times New Roman"/>
          <w:bCs/>
          <w:color w:val="000000" w:themeColor="text1"/>
          <w:sz w:val="28"/>
          <w:szCs w:val="28"/>
          <w:lang w:val="es-ES"/>
        </w:rPr>
        <w:t xml:space="preserve">nh: 01 </w:t>
      </w:r>
    </w:p>
    <w:p w14:paraId="603A877D" w14:textId="476830DE" w:rsidR="00C97CDA" w:rsidRDefault="00C97CDA" w:rsidP="004E27A4">
      <w:pPr>
        <w:spacing w:before="120" w:after="0" w:line="264" w:lineRule="auto"/>
        <w:ind w:firstLine="720"/>
        <w:jc w:val="both"/>
        <w:rPr>
          <w:rFonts w:ascii="Times New Roman" w:eastAsia="Calibri" w:hAnsi="Times New Roman" w:cs="Times New Roman"/>
          <w:bCs/>
          <w:color w:val="000000" w:themeColor="text1"/>
          <w:sz w:val="28"/>
          <w:szCs w:val="28"/>
          <w:lang w:val="es-ES"/>
        </w:rPr>
      </w:pPr>
      <w:r w:rsidRPr="00C97CDA">
        <w:rPr>
          <w:rFonts w:ascii="Times New Roman" w:eastAsia="Calibri" w:hAnsi="Times New Roman" w:cs="Times New Roman"/>
          <w:bCs/>
          <w:color w:val="000000" w:themeColor="text1"/>
          <w:sz w:val="28"/>
          <w:szCs w:val="28"/>
          <w:lang w:val="es-ES"/>
        </w:rPr>
        <w:t xml:space="preserve">Phương án này đã được </w:t>
      </w:r>
      <w:r>
        <w:rPr>
          <w:rFonts w:ascii="Times New Roman" w:eastAsia="Calibri" w:hAnsi="Times New Roman" w:cs="Times New Roman"/>
          <w:bCs/>
          <w:color w:val="000000" w:themeColor="text1"/>
          <w:sz w:val="28"/>
          <w:szCs w:val="28"/>
          <w:lang w:val="es-ES"/>
        </w:rPr>
        <w:t xml:space="preserve">Bộ Xây dựng thông qua, báo cáo Ban Chỉ đạo </w:t>
      </w:r>
      <w:r w:rsidRPr="00C97CDA">
        <w:rPr>
          <w:rFonts w:ascii="Times New Roman" w:eastAsia="Calibri" w:hAnsi="Times New Roman" w:cs="Times New Roman"/>
          <w:bCs/>
          <w:color w:val="000000" w:themeColor="text1"/>
          <w:sz w:val="28"/>
          <w:szCs w:val="28"/>
          <w:lang w:val="es-ES"/>
        </w:rPr>
        <w:t>Ban Chỉ đạo thực hiện sắp xếp, tổ chức lại đơn vị hành chính các cấp và xây dựng mô hình tổ chức </w:t>
      </w:r>
      <w:hyperlink r:id="rId8" w:tgtFrame="_blank" w:tooltip="chính quyền địa phương" w:history="1">
        <w:r w:rsidRPr="00C97CDA">
          <w:rPr>
            <w:rFonts w:ascii="Times New Roman" w:eastAsia="Calibri" w:hAnsi="Times New Roman" w:cs="Times New Roman"/>
            <w:bCs/>
            <w:color w:val="000000" w:themeColor="text1"/>
            <w:sz w:val="28"/>
            <w:szCs w:val="28"/>
            <w:lang w:val="es-ES"/>
          </w:rPr>
          <w:t>chính quyền địa phương</w:t>
        </w:r>
      </w:hyperlink>
      <w:r w:rsidRPr="00C97CDA">
        <w:rPr>
          <w:rFonts w:ascii="Times New Roman" w:eastAsia="Calibri" w:hAnsi="Times New Roman" w:cs="Times New Roman"/>
          <w:bCs/>
          <w:color w:val="000000" w:themeColor="text1"/>
          <w:sz w:val="28"/>
          <w:szCs w:val="28"/>
          <w:lang w:val="es-ES"/>
        </w:rPr>
        <w:t> 2 cấp</w:t>
      </w:r>
      <w:r>
        <w:rPr>
          <w:rFonts w:ascii="Times New Roman" w:eastAsia="Calibri" w:hAnsi="Times New Roman" w:cs="Times New Roman"/>
          <w:bCs/>
          <w:color w:val="000000" w:themeColor="text1"/>
          <w:sz w:val="28"/>
          <w:szCs w:val="28"/>
          <w:lang w:val="es-ES"/>
        </w:rPr>
        <w:t xml:space="preserve"> của Chính phủ, đưa vào nội dung của 02 Nghị định, 01 Thông tư nêu trên.</w:t>
      </w:r>
    </w:p>
    <w:p w14:paraId="03278DE4" w14:textId="5CB9806D" w:rsidR="00C97CDA" w:rsidRDefault="00C97CDA" w:rsidP="004E27A4">
      <w:pPr>
        <w:spacing w:before="120" w:after="0" w:line="264" w:lineRule="auto"/>
        <w:ind w:firstLine="720"/>
        <w:jc w:val="both"/>
        <w:rPr>
          <w:rFonts w:ascii="Times New Roman" w:eastAsia="Calibri" w:hAnsi="Times New Roman" w:cs="Times New Roman"/>
          <w:b/>
          <w:bCs/>
          <w:color w:val="000000" w:themeColor="text1"/>
          <w:sz w:val="28"/>
          <w:szCs w:val="28"/>
          <w:lang w:val="es-ES"/>
        </w:rPr>
      </w:pPr>
      <w:r w:rsidRPr="00C97CDA">
        <w:rPr>
          <w:rFonts w:ascii="Times New Roman" w:eastAsia="Calibri" w:hAnsi="Times New Roman" w:cs="Times New Roman"/>
          <w:b/>
          <w:bCs/>
          <w:color w:val="000000" w:themeColor="text1"/>
          <w:sz w:val="28"/>
          <w:szCs w:val="28"/>
          <w:lang w:val="es-ES"/>
        </w:rPr>
        <w:t xml:space="preserve">1.3 </w:t>
      </w:r>
      <w:r w:rsidR="007B022F">
        <w:rPr>
          <w:rFonts w:ascii="Times New Roman" w:eastAsia="Calibri" w:hAnsi="Times New Roman" w:cs="Times New Roman"/>
          <w:b/>
          <w:bCs/>
          <w:color w:val="000000" w:themeColor="text1"/>
          <w:sz w:val="28"/>
          <w:szCs w:val="28"/>
          <w:lang w:val="es-ES"/>
        </w:rPr>
        <w:t xml:space="preserve">Về </w:t>
      </w:r>
      <w:r w:rsidR="007B022F" w:rsidRPr="007B022F">
        <w:rPr>
          <w:rFonts w:ascii="Times New Roman" w:eastAsia="Calibri" w:hAnsi="Times New Roman" w:cs="Times New Roman"/>
          <w:b/>
          <w:bCs/>
          <w:color w:val="000000" w:themeColor="text1"/>
          <w:sz w:val="28"/>
          <w:szCs w:val="28"/>
          <w:lang w:val="es-ES"/>
        </w:rPr>
        <w:t>cắt giảm, đơn giản hóa thủ tục hành chính liên quan đến hoạt động sản xuất, kinh doanh</w:t>
      </w:r>
    </w:p>
    <w:p w14:paraId="02EA23F9" w14:textId="6F706C42" w:rsidR="007B022F" w:rsidRDefault="007B022F" w:rsidP="004E27A4">
      <w:pPr>
        <w:spacing w:before="120" w:after="0" w:line="264" w:lineRule="auto"/>
        <w:ind w:firstLine="720"/>
        <w:jc w:val="both"/>
        <w:rPr>
          <w:rFonts w:ascii="Times New Roman" w:eastAsia="Calibri" w:hAnsi="Times New Roman" w:cs="Times New Roman"/>
          <w:bCs/>
          <w:color w:val="000000" w:themeColor="text1"/>
          <w:sz w:val="28"/>
          <w:szCs w:val="28"/>
          <w:lang w:val="es-ES"/>
        </w:rPr>
      </w:pPr>
      <w:r w:rsidRPr="007B022F">
        <w:rPr>
          <w:rFonts w:ascii="Times New Roman" w:eastAsia="Calibri" w:hAnsi="Times New Roman" w:cs="Times New Roman"/>
          <w:bCs/>
          <w:color w:val="000000" w:themeColor="text1"/>
          <w:sz w:val="28"/>
          <w:szCs w:val="28"/>
          <w:lang w:val="es-ES"/>
        </w:rPr>
        <w:t>Thực hiện Quyết định số 383/QĐ-BXD ngày 11 tháng 4 năm 2025 của Bộ Xây dựng về việc ban hành Kế hoạch thực hiện Nghị quyết số 66/NQ-CP của Chính phủ về Chương trình cắt giảm, đơn giản hóa thủ tục hành chính liên quan đến hoạt động sản xuất, kinh doanh</w:t>
      </w:r>
      <w:r>
        <w:rPr>
          <w:rFonts w:ascii="Times New Roman" w:eastAsia="Calibri" w:hAnsi="Times New Roman" w:cs="Times New Roman"/>
          <w:bCs/>
          <w:color w:val="000000" w:themeColor="text1"/>
          <w:sz w:val="28"/>
          <w:szCs w:val="28"/>
          <w:lang w:val="es-ES"/>
        </w:rPr>
        <w:t>, Cục Đường bộ Việt Nam đã rà soát, xây dựng phương án như sau:</w:t>
      </w:r>
    </w:p>
    <w:p w14:paraId="355B21A9" w14:textId="660F9C2E" w:rsidR="007B022F" w:rsidRPr="007B022F" w:rsidRDefault="007B022F" w:rsidP="004E27A4">
      <w:pPr>
        <w:spacing w:before="120" w:after="0" w:line="264" w:lineRule="auto"/>
        <w:ind w:firstLine="720"/>
        <w:jc w:val="both"/>
        <w:rPr>
          <w:rFonts w:ascii="Times New Roman" w:eastAsia="Calibri" w:hAnsi="Times New Roman" w:cs="Times New Roman"/>
          <w:bCs/>
          <w:color w:val="000000" w:themeColor="text1"/>
          <w:sz w:val="28"/>
          <w:szCs w:val="28"/>
          <w:lang w:val="es-ES"/>
        </w:rPr>
      </w:pPr>
      <w:r>
        <w:rPr>
          <w:rFonts w:ascii="Times New Roman" w:eastAsia="Calibri" w:hAnsi="Times New Roman" w:cs="Times New Roman"/>
          <w:bCs/>
          <w:color w:val="000000" w:themeColor="text1"/>
          <w:sz w:val="28"/>
          <w:szCs w:val="28"/>
          <w:lang w:val="es-ES"/>
        </w:rPr>
        <w:t xml:space="preserve">a) </w:t>
      </w:r>
      <w:r w:rsidRPr="007B022F">
        <w:rPr>
          <w:rFonts w:ascii="Times New Roman" w:eastAsia="Calibri" w:hAnsi="Times New Roman" w:cs="Times New Roman"/>
          <w:bCs/>
          <w:color w:val="000000" w:themeColor="text1"/>
          <w:sz w:val="28"/>
          <w:szCs w:val="28"/>
          <w:lang w:val="es-ES"/>
        </w:rPr>
        <w:t xml:space="preserve"> Kết quả thống kê</w:t>
      </w:r>
    </w:p>
    <w:p w14:paraId="042729A3" w14:textId="77777777" w:rsidR="007B022F" w:rsidRPr="007B022F" w:rsidRDefault="007B022F" w:rsidP="004E27A4">
      <w:pPr>
        <w:spacing w:before="120" w:after="0" w:line="264" w:lineRule="auto"/>
        <w:ind w:firstLine="720"/>
        <w:jc w:val="both"/>
        <w:rPr>
          <w:rFonts w:ascii="Times New Roman" w:eastAsia="Calibri" w:hAnsi="Times New Roman" w:cs="Times New Roman"/>
          <w:bCs/>
          <w:color w:val="000000" w:themeColor="text1"/>
          <w:sz w:val="28"/>
          <w:szCs w:val="28"/>
          <w:lang w:val="es-ES"/>
        </w:rPr>
      </w:pPr>
      <w:r w:rsidRPr="007B022F">
        <w:rPr>
          <w:rFonts w:ascii="Times New Roman" w:eastAsia="Calibri" w:hAnsi="Times New Roman" w:cs="Times New Roman"/>
          <w:bCs/>
          <w:color w:val="000000" w:themeColor="text1"/>
          <w:sz w:val="28"/>
          <w:szCs w:val="28"/>
          <w:lang w:val="es-ES"/>
        </w:rPr>
        <w:t xml:space="preserve">- Tổng số TTHC liên quan đến hoạt động sản xuất kinh doanh: 56 TTHC; </w:t>
      </w:r>
    </w:p>
    <w:p w14:paraId="6D751280" w14:textId="77777777" w:rsidR="007B022F" w:rsidRPr="007B022F" w:rsidRDefault="007B022F" w:rsidP="004E27A4">
      <w:pPr>
        <w:spacing w:before="120" w:after="0" w:line="264" w:lineRule="auto"/>
        <w:ind w:firstLine="720"/>
        <w:jc w:val="both"/>
        <w:rPr>
          <w:rFonts w:ascii="Times New Roman" w:eastAsia="Calibri" w:hAnsi="Times New Roman" w:cs="Times New Roman"/>
          <w:bCs/>
          <w:color w:val="000000" w:themeColor="text1"/>
          <w:sz w:val="28"/>
          <w:szCs w:val="28"/>
          <w:lang w:val="es-ES"/>
        </w:rPr>
      </w:pPr>
      <w:r w:rsidRPr="007B022F">
        <w:rPr>
          <w:rFonts w:ascii="Times New Roman" w:eastAsia="Calibri" w:hAnsi="Times New Roman" w:cs="Times New Roman"/>
          <w:bCs/>
          <w:color w:val="000000" w:themeColor="text1"/>
          <w:sz w:val="28"/>
          <w:szCs w:val="28"/>
          <w:lang w:val="es-ES"/>
        </w:rPr>
        <w:t xml:space="preserve">- Tổng số điều kiện đầu tư kinh doanh: 54 điều kiện; </w:t>
      </w:r>
    </w:p>
    <w:p w14:paraId="3F53B2DC" w14:textId="77777777" w:rsidR="007B022F" w:rsidRPr="007B022F" w:rsidRDefault="007B022F" w:rsidP="004E27A4">
      <w:pPr>
        <w:spacing w:before="120" w:after="0" w:line="264" w:lineRule="auto"/>
        <w:ind w:firstLine="720"/>
        <w:jc w:val="both"/>
        <w:rPr>
          <w:rFonts w:ascii="Times New Roman" w:eastAsia="Calibri" w:hAnsi="Times New Roman" w:cs="Times New Roman"/>
          <w:bCs/>
          <w:color w:val="000000" w:themeColor="text1"/>
          <w:sz w:val="28"/>
          <w:szCs w:val="28"/>
          <w:lang w:val="es-ES"/>
        </w:rPr>
      </w:pPr>
      <w:r w:rsidRPr="007B022F">
        <w:rPr>
          <w:rFonts w:ascii="Times New Roman" w:eastAsia="Calibri" w:hAnsi="Times New Roman" w:cs="Times New Roman"/>
          <w:bCs/>
          <w:color w:val="000000" w:themeColor="text1"/>
          <w:sz w:val="28"/>
          <w:szCs w:val="28"/>
          <w:lang w:val="es-ES"/>
        </w:rPr>
        <w:t xml:space="preserve">- Tổng số chế độ báo cáo của doanh nghiệp: 08 báo cáo; </w:t>
      </w:r>
    </w:p>
    <w:p w14:paraId="09016D3A" w14:textId="77777777" w:rsidR="007B022F" w:rsidRPr="007B022F" w:rsidRDefault="007B022F" w:rsidP="004E27A4">
      <w:pPr>
        <w:spacing w:before="120" w:after="0" w:line="264" w:lineRule="auto"/>
        <w:ind w:firstLine="720"/>
        <w:jc w:val="both"/>
        <w:rPr>
          <w:rFonts w:ascii="Times New Roman" w:eastAsia="Calibri" w:hAnsi="Times New Roman" w:cs="Times New Roman"/>
          <w:bCs/>
          <w:color w:val="000000" w:themeColor="text1"/>
          <w:sz w:val="28"/>
          <w:szCs w:val="28"/>
          <w:lang w:val="es-ES"/>
        </w:rPr>
      </w:pPr>
      <w:r w:rsidRPr="007B022F">
        <w:rPr>
          <w:rFonts w:ascii="Times New Roman" w:eastAsia="Calibri" w:hAnsi="Times New Roman" w:cs="Times New Roman"/>
          <w:bCs/>
          <w:color w:val="000000" w:themeColor="text1"/>
          <w:sz w:val="28"/>
          <w:szCs w:val="28"/>
          <w:lang w:val="es-ES"/>
        </w:rPr>
        <w:t xml:space="preserve">- Tổng thời gian giải quyết TTHC: 287 ngày; </w:t>
      </w:r>
    </w:p>
    <w:p w14:paraId="16C8129B" w14:textId="77777777" w:rsidR="007B022F" w:rsidRPr="007B022F" w:rsidRDefault="007B022F" w:rsidP="004E27A4">
      <w:pPr>
        <w:spacing w:before="120" w:after="0" w:line="264" w:lineRule="auto"/>
        <w:ind w:firstLine="720"/>
        <w:jc w:val="both"/>
        <w:rPr>
          <w:rFonts w:ascii="Times New Roman" w:eastAsia="Calibri" w:hAnsi="Times New Roman" w:cs="Times New Roman"/>
          <w:bCs/>
          <w:color w:val="000000" w:themeColor="text1"/>
          <w:sz w:val="28"/>
          <w:szCs w:val="28"/>
          <w:lang w:val="es-ES"/>
        </w:rPr>
      </w:pPr>
      <w:r w:rsidRPr="007B022F">
        <w:rPr>
          <w:rFonts w:ascii="Times New Roman" w:eastAsia="Calibri" w:hAnsi="Times New Roman" w:cs="Times New Roman"/>
          <w:bCs/>
          <w:color w:val="000000" w:themeColor="text1"/>
          <w:sz w:val="28"/>
          <w:szCs w:val="28"/>
          <w:lang w:val="es-ES"/>
        </w:rPr>
        <w:t>- Tổng chi phí tuân thủ TTHC trong 01 năm: 99,19 triệu đồng (chi phí này được rà soát, cập nhật, điều chỉnh thay đổi so với chi phí được tính theo báo cáo tại Công văn số 1068/CĐBVN-PCĐT ngày 22/4/2025 của Cục Đường bộ Việt Nam).</w:t>
      </w:r>
    </w:p>
    <w:p w14:paraId="147E7132" w14:textId="1B17FAF3" w:rsidR="007B022F" w:rsidRPr="007B022F" w:rsidRDefault="007B022F" w:rsidP="004E27A4">
      <w:pPr>
        <w:spacing w:before="120" w:after="0" w:line="264" w:lineRule="auto"/>
        <w:ind w:firstLine="720"/>
        <w:jc w:val="both"/>
        <w:rPr>
          <w:rFonts w:ascii="Times New Roman" w:eastAsia="Calibri" w:hAnsi="Times New Roman" w:cs="Times New Roman"/>
          <w:bCs/>
          <w:color w:val="000000" w:themeColor="text1"/>
          <w:sz w:val="28"/>
          <w:szCs w:val="28"/>
          <w:lang w:val="es-ES"/>
        </w:rPr>
      </w:pPr>
      <w:r>
        <w:rPr>
          <w:rFonts w:ascii="Times New Roman" w:eastAsia="Calibri" w:hAnsi="Times New Roman" w:cs="Times New Roman"/>
          <w:bCs/>
          <w:color w:val="000000" w:themeColor="text1"/>
          <w:sz w:val="28"/>
          <w:szCs w:val="28"/>
          <w:lang w:val="es-ES"/>
        </w:rPr>
        <w:t xml:space="preserve">b) </w:t>
      </w:r>
      <w:r w:rsidRPr="007B022F">
        <w:rPr>
          <w:rFonts w:ascii="Times New Roman" w:eastAsia="Calibri" w:hAnsi="Times New Roman" w:cs="Times New Roman"/>
          <w:bCs/>
          <w:color w:val="000000" w:themeColor="text1"/>
          <w:sz w:val="28"/>
          <w:szCs w:val="28"/>
          <w:lang w:val="es-ES"/>
        </w:rPr>
        <w:t xml:space="preserve">Kết quả rà soát, kiến nghị phương án cắt giảm, đơn giản hóa quy định liên quan đến hoạt động kinh doanh </w:t>
      </w:r>
    </w:p>
    <w:p w14:paraId="51C93712" w14:textId="762A9509" w:rsidR="007B022F" w:rsidRPr="007B022F" w:rsidRDefault="007B022F" w:rsidP="004E27A4">
      <w:pPr>
        <w:spacing w:before="120" w:after="0" w:line="264" w:lineRule="auto"/>
        <w:ind w:firstLine="720"/>
        <w:jc w:val="both"/>
        <w:rPr>
          <w:rFonts w:ascii="Times New Roman" w:eastAsia="Calibri" w:hAnsi="Times New Roman" w:cs="Times New Roman"/>
          <w:bCs/>
          <w:color w:val="000000" w:themeColor="text1"/>
          <w:sz w:val="28"/>
          <w:szCs w:val="28"/>
          <w:lang w:val="es-ES"/>
        </w:rPr>
      </w:pPr>
      <w:r>
        <w:rPr>
          <w:rFonts w:ascii="Times New Roman" w:eastAsia="Calibri" w:hAnsi="Times New Roman" w:cs="Times New Roman"/>
          <w:bCs/>
          <w:color w:val="000000" w:themeColor="text1"/>
          <w:sz w:val="28"/>
          <w:szCs w:val="28"/>
          <w:lang w:val="es-ES"/>
        </w:rPr>
        <w:lastRenderedPageBreak/>
        <w:t>-</w:t>
      </w:r>
      <w:r w:rsidRPr="007B022F">
        <w:rPr>
          <w:rFonts w:ascii="Times New Roman" w:eastAsia="Calibri" w:hAnsi="Times New Roman" w:cs="Times New Roman"/>
          <w:bCs/>
          <w:color w:val="000000" w:themeColor="text1"/>
          <w:sz w:val="28"/>
          <w:szCs w:val="28"/>
          <w:lang w:val="es-ES"/>
        </w:rPr>
        <w:t xml:space="preserve"> Tỷ lệ cắt giảm, đơn giản hóa thủ tục hành chính liên quan đến hoạt động sản xuất, kinh doanh: 44/56 TTHC, đạt tỷ lệ 78,6 %; </w:t>
      </w:r>
    </w:p>
    <w:p w14:paraId="2F529850" w14:textId="5089250F" w:rsidR="007B022F" w:rsidRPr="007B022F" w:rsidRDefault="007B022F" w:rsidP="004E27A4">
      <w:pPr>
        <w:spacing w:before="120" w:after="0" w:line="264" w:lineRule="auto"/>
        <w:ind w:firstLine="720"/>
        <w:jc w:val="both"/>
        <w:rPr>
          <w:rFonts w:ascii="Times New Roman" w:eastAsia="Calibri" w:hAnsi="Times New Roman" w:cs="Times New Roman"/>
          <w:bCs/>
          <w:color w:val="000000" w:themeColor="text1"/>
          <w:sz w:val="28"/>
          <w:szCs w:val="28"/>
          <w:lang w:val="es-ES"/>
        </w:rPr>
      </w:pPr>
      <w:r>
        <w:rPr>
          <w:rFonts w:ascii="Times New Roman" w:eastAsia="Calibri" w:hAnsi="Times New Roman" w:cs="Times New Roman"/>
          <w:bCs/>
          <w:color w:val="000000" w:themeColor="text1"/>
          <w:sz w:val="28"/>
          <w:szCs w:val="28"/>
          <w:lang w:val="es-ES"/>
        </w:rPr>
        <w:t>-</w:t>
      </w:r>
      <w:r w:rsidRPr="007B022F">
        <w:rPr>
          <w:rFonts w:ascii="Times New Roman" w:eastAsia="Calibri" w:hAnsi="Times New Roman" w:cs="Times New Roman"/>
          <w:bCs/>
          <w:color w:val="000000" w:themeColor="text1"/>
          <w:sz w:val="28"/>
          <w:szCs w:val="28"/>
          <w:lang w:val="es-ES"/>
        </w:rPr>
        <w:t xml:space="preserve"> Tỷ lệ cắt giảm thời gian giải quyết TTHC: 105/287 ngày, đạt tỷ lệ 36,6</w:t>
      </w:r>
      <w:r>
        <w:rPr>
          <w:rFonts w:ascii="Times New Roman" w:eastAsia="Calibri" w:hAnsi="Times New Roman" w:cs="Times New Roman"/>
          <w:bCs/>
          <w:color w:val="000000" w:themeColor="text1"/>
          <w:sz w:val="28"/>
          <w:szCs w:val="28"/>
          <w:lang w:val="es-ES"/>
        </w:rPr>
        <w:t>%</w:t>
      </w:r>
      <w:r w:rsidRPr="007B022F">
        <w:rPr>
          <w:rFonts w:ascii="Times New Roman" w:eastAsia="Calibri" w:hAnsi="Times New Roman" w:cs="Times New Roman"/>
          <w:bCs/>
          <w:color w:val="000000" w:themeColor="text1"/>
          <w:sz w:val="28"/>
          <w:szCs w:val="28"/>
          <w:lang w:val="es-ES"/>
        </w:rPr>
        <w:t xml:space="preserve">; </w:t>
      </w:r>
    </w:p>
    <w:p w14:paraId="0EAA08B0" w14:textId="4C9F4898" w:rsidR="007B022F" w:rsidRPr="007B022F" w:rsidRDefault="007B022F" w:rsidP="004E27A4">
      <w:pPr>
        <w:spacing w:before="120" w:after="0" w:line="264" w:lineRule="auto"/>
        <w:ind w:firstLine="720"/>
        <w:jc w:val="both"/>
        <w:rPr>
          <w:rFonts w:ascii="Times New Roman" w:eastAsia="Calibri" w:hAnsi="Times New Roman" w:cs="Times New Roman"/>
          <w:bCs/>
          <w:color w:val="000000" w:themeColor="text1"/>
          <w:sz w:val="28"/>
          <w:szCs w:val="28"/>
          <w:lang w:val="es-ES"/>
        </w:rPr>
      </w:pPr>
      <w:r>
        <w:rPr>
          <w:rFonts w:ascii="Times New Roman" w:eastAsia="Calibri" w:hAnsi="Times New Roman" w:cs="Times New Roman"/>
          <w:bCs/>
          <w:color w:val="000000" w:themeColor="text1"/>
          <w:sz w:val="28"/>
          <w:szCs w:val="28"/>
          <w:lang w:val="es-ES"/>
        </w:rPr>
        <w:t>-</w:t>
      </w:r>
      <w:r w:rsidRPr="007B022F">
        <w:rPr>
          <w:rFonts w:ascii="Times New Roman" w:eastAsia="Calibri" w:hAnsi="Times New Roman" w:cs="Times New Roman"/>
          <w:bCs/>
          <w:color w:val="000000" w:themeColor="text1"/>
          <w:sz w:val="28"/>
          <w:szCs w:val="28"/>
          <w:lang w:val="es-ES"/>
        </w:rPr>
        <w:t xml:space="preserve">Tỷ lệ cắt giảm chi phí tuân thủ thủ tục hành chính: 37,24/99,19 triệu đông, đạt tỷ lệ 37,54%. </w:t>
      </w:r>
    </w:p>
    <w:p w14:paraId="46DF7652" w14:textId="21413B8C" w:rsidR="007B022F" w:rsidRPr="007B022F" w:rsidRDefault="007B022F" w:rsidP="004E27A4">
      <w:pPr>
        <w:spacing w:before="120" w:after="0" w:line="264" w:lineRule="auto"/>
        <w:ind w:firstLine="720"/>
        <w:jc w:val="both"/>
        <w:rPr>
          <w:rFonts w:ascii="Times New Roman" w:eastAsia="Calibri" w:hAnsi="Times New Roman" w:cs="Times New Roman"/>
          <w:bCs/>
          <w:color w:val="000000" w:themeColor="text1"/>
          <w:sz w:val="28"/>
          <w:szCs w:val="28"/>
          <w:lang w:val="es-ES"/>
        </w:rPr>
      </w:pPr>
      <w:r>
        <w:rPr>
          <w:rFonts w:ascii="Times New Roman" w:eastAsia="Calibri" w:hAnsi="Times New Roman" w:cs="Times New Roman"/>
          <w:bCs/>
          <w:color w:val="000000" w:themeColor="text1"/>
          <w:sz w:val="28"/>
          <w:szCs w:val="28"/>
          <w:lang w:val="es-ES"/>
        </w:rPr>
        <w:t>c)</w:t>
      </w:r>
      <w:r w:rsidRPr="007B022F">
        <w:rPr>
          <w:rFonts w:ascii="Times New Roman" w:eastAsia="Calibri" w:hAnsi="Times New Roman" w:cs="Times New Roman"/>
          <w:bCs/>
          <w:color w:val="000000" w:themeColor="text1"/>
          <w:sz w:val="28"/>
          <w:szCs w:val="28"/>
          <w:lang w:val="es-ES"/>
        </w:rPr>
        <w:t xml:space="preserve"> Phương án cắt giảm, đơn giản hóa quy định liên quan đến hoạt động kinh doanh</w:t>
      </w:r>
    </w:p>
    <w:p w14:paraId="05CAFD49" w14:textId="77777777" w:rsidR="007B022F" w:rsidRPr="007B022F" w:rsidRDefault="007B022F" w:rsidP="004E27A4">
      <w:pPr>
        <w:spacing w:before="120" w:after="0" w:line="264" w:lineRule="auto"/>
        <w:ind w:firstLine="720"/>
        <w:jc w:val="both"/>
        <w:rPr>
          <w:rFonts w:ascii="Times New Roman" w:eastAsia="Calibri" w:hAnsi="Times New Roman" w:cs="Times New Roman"/>
          <w:bCs/>
          <w:color w:val="000000" w:themeColor="text1"/>
          <w:sz w:val="28"/>
          <w:szCs w:val="28"/>
          <w:lang w:val="es-ES"/>
        </w:rPr>
      </w:pPr>
      <w:r w:rsidRPr="007B022F">
        <w:rPr>
          <w:rFonts w:ascii="Times New Roman" w:eastAsia="Calibri" w:hAnsi="Times New Roman" w:cs="Times New Roman"/>
          <w:bCs/>
          <w:color w:val="000000" w:themeColor="text1"/>
          <w:sz w:val="28"/>
          <w:szCs w:val="28"/>
          <w:lang w:val="es-ES"/>
        </w:rPr>
        <w:t>Tỷ lệ cắt giảm, đơn giản hóa điều kiện đầu tư kinh doanh: 17/54 điều kiện, đạt tỷ lệ 31,5%. (có phụ lục kèm theo)</w:t>
      </w:r>
    </w:p>
    <w:p w14:paraId="2A51949A" w14:textId="72123354" w:rsidR="00506B15" w:rsidRPr="00C97CDA" w:rsidRDefault="00506B15" w:rsidP="004E27A4">
      <w:pPr>
        <w:spacing w:before="120" w:after="0" w:line="264" w:lineRule="auto"/>
        <w:ind w:firstLine="720"/>
        <w:jc w:val="both"/>
        <w:rPr>
          <w:rFonts w:ascii="Times New Roman" w:eastAsia="Calibri" w:hAnsi="Times New Roman" w:cs="Times New Roman"/>
          <w:b/>
          <w:bCs/>
          <w:color w:val="000000" w:themeColor="text1"/>
          <w:sz w:val="28"/>
          <w:szCs w:val="28"/>
          <w:lang w:val="es-ES"/>
        </w:rPr>
      </w:pPr>
      <w:r w:rsidRPr="00C97CDA">
        <w:rPr>
          <w:rFonts w:ascii="Times New Roman" w:eastAsia="Calibri" w:hAnsi="Times New Roman" w:cs="Times New Roman"/>
          <w:b/>
          <w:bCs/>
          <w:color w:val="000000" w:themeColor="text1"/>
          <w:sz w:val="28"/>
          <w:szCs w:val="28"/>
          <w:lang w:val="es-ES"/>
        </w:rPr>
        <w:t>1.3 Đánh giá chung</w:t>
      </w:r>
    </w:p>
    <w:p w14:paraId="31CFC20C" w14:textId="013F1053" w:rsidR="007B022F" w:rsidRDefault="00506B15" w:rsidP="004E27A4">
      <w:pPr>
        <w:spacing w:before="120" w:after="0" w:line="264" w:lineRule="auto"/>
        <w:ind w:firstLine="720"/>
        <w:jc w:val="both"/>
        <w:rPr>
          <w:rFonts w:ascii="Times New Roman" w:hAnsi="Times New Roman"/>
          <w:color w:val="000000" w:themeColor="text1"/>
          <w:sz w:val="28"/>
          <w:szCs w:val="28"/>
        </w:rPr>
      </w:pPr>
      <w:r w:rsidRPr="00C97CDA">
        <w:rPr>
          <w:rFonts w:ascii="Times New Roman" w:hAnsi="Times New Roman"/>
          <w:color w:val="000000" w:themeColor="text1"/>
          <w:sz w:val="28"/>
          <w:szCs w:val="28"/>
        </w:rPr>
        <w:t xml:space="preserve">Trong 6 tháng đầu năm, các cơ quan, đơn vị thuộc Cục đã hết sức nỗ lực, cố gắng với tinh thần trách nhiệm cao, phối hợp tích cực, chặt chẽ với Vụ Pháp chế, </w:t>
      </w:r>
      <w:r w:rsidR="007B022F">
        <w:rPr>
          <w:rFonts w:ascii="Times New Roman" w:hAnsi="Times New Roman"/>
          <w:color w:val="000000" w:themeColor="text1"/>
          <w:sz w:val="28"/>
          <w:szCs w:val="28"/>
        </w:rPr>
        <w:t xml:space="preserve">Văn phòng Bộ, </w:t>
      </w:r>
      <w:r w:rsidRPr="00C97CDA">
        <w:rPr>
          <w:rFonts w:ascii="Times New Roman" w:hAnsi="Times New Roman"/>
          <w:color w:val="000000" w:themeColor="text1"/>
          <w:sz w:val="28"/>
          <w:szCs w:val="28"/>
        </w:rPr>
        <w:t>các Vụ, các cơ quan, đơn vị của Bộ để</w:t>
      </w:r>
      <w:r w:rsidR="007B022F">
        <w:rPr>
          <w:rFonts w:ascii="Times New Roman" w:hAnsi="Times New Roman"/>
          <w:color w:val="000000" w:themeColor="text1"/>
          <w:sz w:val="28"/>
          <w:szCs w:val="28"/>
        </w:rPr>
        <w:t xml:space="preserve"> thực hiện việc xây dựng phương án </w:t>
      </w:r>
      <w:r w:rsidR="007B022F" w:rsidRPr="00C97CDA">
        <w:rPr>
          <w:rFonts w:ascii="Times New Roman" w:eastAsia="Calibri" w:hAnsi="Times New Roman" w:cs="Times New Roman"/>
          <w:bCs/>
          <w:color w:val="000000" w:themeColor="text1"/>
          <w:sz w:val="28"/>
          <w:szCs w:val="28"/>
          <w:lang w:val="es-ES"/>
        </w:rPr>
        <w:t>phương án phân cấp, phân quyền gắn với tổ chức chính quyền địa phương hai cấp</w:t>
      </w:r>
      <w:r w:rsidR="007B022F">
        <w:rPr>
          <w:rFonts w:ascii="Times New Roman" w:eastAsia="Calibri" w:hAnsi="Times New Roman" w:cs="Times New Roman"/>
          <w:bCs/>
          <w:color w:val="000000" w:themeColor="text1"/>
          <w:sz w:val="28"/>
          <w:szCs w:val="28"/>
          <w:lang w:val="es-ES"/>
        </w:rPr>
        <w:t xml:space="preserve">; </w:t>
      </w:r>
      <w:r w:rsidR="007B022F" w:rsidRPr="007B022F">
        <w:rPr>
          <w:rFonts w:ascii="Times New Roman" w:eastAsia="Calibri" w:hAnsi="Times New Roman" w:cs="Times New Roman"/>
          <w:bCs/>
          <w:color w:val="000000" w:themeColor="text1"/>
          <w:sz w:val="28"/>
          <w:szCs w:val="28"/>
          <w:lang w:val="es-ES"/>
        </w:rPr>
        <w:t>cắt giảm, đơn giản hóa thủ tục hành chính</w:t>
      </w:r>
      <w:r w:rsidR="007B022F">
        <w:rPr>
          <w:rFonts w:ascii="Times New Roman" w:eastAsia="Calibri" w:hAnsi="Times New Roman" w:cs="Times New Roman"/>
          <w:bCs/>
          <w:color w:val="000000" w:themeColor="text1"/>
          <w:sz w:val="28"/>
          <w:szCs w:val="28"/>
          <w:lang w:val="es-ES"/>
        </w:rPr>
        <w:t xml:space="preserve"> đảm bảo yêu cầu của Bộ Chính trị, Chính phủ và Bộ Xây dựng, là một trong những đơn vị đảm bảo về thời gian, tiến độ và tỉ lệ phân cấp, phân quyền, cắt giảm, đơn giản hoá thủ tục hành chính.</w:t>
      </w:r>
    </w:p>
    <w:p w14:paraId="2B754C2D" w14:textId="2EF98E9D" w:rsidR="00506B15" w:rsidRPr="00C97CDA" w:rsidRDefault="00506B15" w:rsidP="004E27A4">
      <w:pPr>
        <w:spacing w:before="120" w:after="0" w:line="264" w:lineRule="auto"/>
        <w:ind w:firstLine="720"/>
        <w:jc w:val="both"/>
        <w:rPr>
          <w:rFonts w:ascii="Times New Roman" w:hAnsi="Times New Roman" w:cs="Times New Roman"/>
          <w:b/>
          <w:color w:val="000000" w:themeColor="text1"/>
          <w:sz w:val="28"/>
          <w:szCs w:val="28"/>
        </w:rPr>
      </w:pPr>
      <w:r w:rsidRPr="00C97CDA">
        <w:rPr>
          <w:rFonts w:ascii="Times New Roman" w:hAnsi="Times New Roman" w:cs="Times New Roman"/>
          <w:b/>
          <w:color w:val="000000" w:themeColor="text1"/>
          <w:sz w:val="28"/>
          <w:szCs w:val="28"/>
        </w:rPr>
        <w:t>2. Kế hoạch xây dựng văn bản QPPL 6 tháng cuối năm</w:t>
      </w:r>
      <w:r w:rsidR="007B022F">
        <w:rPr>
          <w:rFonts w:ascii="Times New Roman" w:hAnsi="Times New Roman" w:cs="Times New Roman"/>
          <w:b/>
          <w:color w:val="000000" w:themeColor="text1"/>
          <w:sz w:val="28"/>
          <w:szCs w:val="28"/>
        </w:rPr>
        <w:t xml:space="preserve"> 2025</w:t>
      </w:r>
    </w:p>
    <w:p w14:paraId="29C4BB53" w14:textId="2B2B2F5B" w:rsidR="00C97CDA" w:rsidRDefault="007B022F" w:rsidP="004E27A4">
      <w:pPr>
        <w:spacing w:before="120" w:after="0" w:line="264" w:lineRule="auto"/>
        <w:ind w:firstLine="72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Tiếp tục hoàn thiện các dự thảo đã trình Bộ để ban hành theo tiến độ; đảm bảo chất lượng, trong đó có Nghị định xử phạt vi phạm hành chính trong lĩnh vực đường bộ (dự kiến trình Chính phủ vào tháng 9/2025);</w:t>
      </w:r>
    </w:p>
    <w:p w14:paraId="1193BC12" w14:textId="5409E009" w:rsidR="007B022F" w:rsidRDefault="007B022F" w:rsidP="004E27A4">
      <w:pPr>
        <w:spacing w:before="120" w:after="0" w:line="264" w:lineRule="auto"/>
        <w:ind w:firstLine="720"/>
        <w:jc w:val="both"/>
        <w:rPr>
          <w:rFonts w:ascii="Times New Roman" w:hAnsi="Times New Roman" w:cs="Times New Roman"/>
          <w:color w:val="000000" w:themeColor="text1"/>
          <w:spacing w:val="3"/>
          <w:sz w:val="28"/>
          <w:szCs w:val="28"/>
          <w:shd w:val="clear" w:color="auto" w:fill="FFFFFF"/>
        </w:rPr>
      </w:pPr>
      <w:r>
        <w:rPr>
          <w:rFonts w:ascii="Times New Roman" w:eastAsia="Calibri" w:hAnsi="Times New Roman" w:cs="Times New Roman"/>
          <w:color w:val="000000" w:themeColor="text1"/>
          <w:sz w:val="28"/>
          <w:szCs w:val="28"/>
        </w:rPr>
        <w:t>- Xây dựng Nghị định hướng dẫn Luật PPP (</w:t>
      </w:r>
      <w:r w:rsidRPr="00C97CDA">
        <w:rPr>
          <w:rFonts w:ascii="Times New Roman" w:hAnsi="Times New Roman" w:cs="Times New Roman"/>
          <w:color w:val="000000" w:themeColor="text1"/>
          <w:spacing w:val="3"/>
          <w:sz w:val="28"/>
          <w:szCs w:val="28"/>
          <w:shd w:val="clear" w:color="auto" w:fill="FFFFFF"/>
        </w:rPr>
        <w:t>Luật số 90/2025/QH15</w:t>
      </w:r>
      <w:r>
        <w:rPr>
          <w:rFonts w:ascii="Times New Roman" w:hAnsi="Times New Roman" w:cs="Times New Roman"/>
          <w:color w:val="000000" w:themeColor="text1"/>
          <w:spacing w:val="3"/>
          <w:sz w:val="28"/>
          <w:szCs w:val="28"/>
          <w:shd w:val="clear" w:color="auto" w:fill="FFFFFF"/>
        </w:rPr>
        <w:t>);</w:t>
      </w:r>
    </w:p>
    <w:p w14:paraId="19E48B05" w14:textId="6953474A" w:rsidR="007B022F" w:rsidRDefault="007B022F" w:rsidP="004E27A4">
      <w:pPr>
        <w:spacing w:before="120" w:after="0" w:line="264" w:lineRule="auto"/>
        <w:ind w:firstLine="720"/>
        <w:jc w:val="both"/>
        <w:rPr>
          <w:rFonts w:ascii="Times New Roman" w:hAnsi="Times New Roman" w:cs="Times New Roman"/>
          <w:color w:val="000000" w:themeColor="text1"/>
          <w:spacing w:val="3"/>
          <w:sz w:val="28"/>
          <w:szCs w:val="28"/>
          <w:shd w:val="clear" w:color="auto" w:fill="FFFFFF"/>
        </w:rPr>
      </w:pPr>
      <w:r>
        <w:rPr>
          <w:rFonts w:ascii="Times New Roman" w:hAnsi="Times New Roman" w:cs="Times New Roman"/>
          <w:color w:val="000000" w:themeColor="text1"/>
          <w:spacing w:val="3"/>
          <w:sz w:val="28"/>
          <w:szCs w:val="28"/>
          <w:shd w:val="clear" w:color="auto" w:fill="FFFFFF"/>
        </w:rPr>
        <w:t>- Rà soát, đưa vào chương trình xây dựng VQPPL 6 tháng cuối năm 2025:</w:t>
      </w:r>
    </w:p>
    <w:p w14:paraId="3AE2C324" w14:textId="1D1D8A12" w:rsidR="007B022F" w:rsidRDefault="007B022F" w:rsidP="004E27A4">
      <w:pPr>
        <w:spacing w:before="120" w:after="0" w:line="264" w:lineRule="auto"/>
        <w:ind w:firstLine="720"/>
        <w:jc w:val="both"/>
        <w:rPr>
          <w:rFonts w:ascii="Times New Roman" w:hAnsi="Times New Roman" w:cs="Times New Roman"/>
          <w:color w:val="000000" w:themeColor="text1"/>
          <w:spacing w:val="3"/>
          <w:sz w:val="28"/>
          <w:szCs w:val="28"/>
          <w:shd w:val="clear" w:color="auto" w:fill="FFFFFF"/>
        </w:rPr>
      </w:pPr>
      <w:r>
        <w:rPr>
          <w:rFonts w:ascii="Times New Roman" w:hAnsi="Times New Roman" w:cs="Times New Roman"/>
          <w:color w:val="000000" w:themeColor="text1"/>
          <w:spacing w:val="3"/>
          <w:sz w:val="28"/>
          <w:szCs w:val="28"/>
          <w:shd w:val="clear" w:color="auto" w:fill="FFFFFF"/>
        </w:rPr>
        <w:t>+ Văn bản QPPL hiện đang có bất cập, vướng mắ</w:t>
      </w:r>
      <w:r w:rsidR="00D36DD7">
        <w:rPr>
          <w:rFonts w:ascii="Times New Roman" w:hAnsi="Times New Roman" w:cs="Times New Roman"/>
          <w:color w:val="000000" w:themeColor="text1"/>
          <w:spacing w:val="3"/>
          <w:sz w:val="28"/>
          <w:szCs w:val="28"/>
          <w:shd w:val="clear" w:color="auto" w:fill="FFFFFF"/>
        </w:rPr>
        <w:t>c được phát hiện trong thời gian qua;</w:t>
      </w:r>
    </w:p>
    <w:p w14:paraId="1D7AE83B" w14:textId="1399DD38" w:rsidR="00D36DD7" w:rsidRDefault="00D36DD7" w:rsidP="004E27A4">
      <w:pPr>
        <w:spacing w:before="120" w:after="0" w:line="264" w:lineRule="auto"/>
        <w:ind w:firstLine="720"/>
        <w:jc w:val="both"/>
        <w:rPr>
          <w:rFonts w:ascii="Times New Roman" w:eastAsia="Calibri" w:hAnsi="Times New Roman" w:cs="Times New Roman"/>
          <w:bCs/>
          <w:color w:val="000000" w:themeColor="text1"/>
          <w:sz w:val="28"/>
          <w:szCs w:val="28"/>
          <w:lang w:val="es-ES"/>
        </w:rPr>
      </w:pPr>
      <w:r>
        <w:rPr>
          <w:rFonts w:ascii="Times New Roman" w:hAnsi="Times New Roman" w:cs="Times New Roman"/>
          <w:color w:val="000000" w:themeColor="text1"/>
          <w:spacing w:val="3"/>
          <w:sz w:val="28"/>
          <w:szCs w:val="28"/>
          <w:shd w:val="clear" w:color="auto" w:fill="FFFFFF"/>
        </w:rPr>
        <w:t xml:space="preserve">+ VBQPPL để triển khai </w:t>
      </w:r>
      <w:r w:rsidRPr="007B022F">
        <w:rPr>
          <w:rFonts w:ascii="Times New Roman" w:eastAsia="Calibri" w:hAnsi="Times New Roman" w:cs="Times New Roman"/>
          <w:bCs/>
          <w:color w:val="000000" w:themeColor="text1"/>
          <w:sz w:val="28"/>
          <w:szCs w:val="28"/>
          <w:lang w:val="es-ES"/>
        </w:rPr>
        <w:t>Nghị quyết số 66/NQ-CP của Chính phủ về Chương trình cắt giảm, đơn giản hóa thủ tục hành chính liên quan đến hoạt động sản xuất, ki</w:t>
      </w:r>
      <w:r>
        <w:rPr>
          <w:rFonts w:ascii="Times New Roman" w:eastAsia="Calibri" w:hAnsi="Times New Roman" w:cs="Times New Roman"/>
          <w:bCs/>
          <w:color w:val="000000" w:themeColor="text1"/>
          <w:sz w:val="28"/>
          <w:szCs w:val="28"/>
          <w:lang w:val="es-ES"/>
        </w:rPr>
        <w:t>nh doanh.</w:t>
      </w:r>
    </w:p>
    <w:p w14:paraId="10C86F49" w14:textId="3C8CEC13" w:rsidR="00D36DD7" w:rsidRDefault="00D36DD7" w:rsidP="004E27A4">
      <w:pPr>
        <w:spacing w:before="120" w:after="0" w:line="264" w:lineRule="auto"/>
        <w:ind w:firstLine="720"/>
        <w:jc w:val="both"/>
        <w:rPr>
          <w:rFonts w:ascii="Times New Roman" w:eastAsia="Calibri" w:hAnsi="Times New Roman" w:cs="Times New Roman"/>
          <w:bCs/>
          <w:color w:val="000000" w:themeColor="text1"/>
          <w:sz w:val="28"/>
          <w:szCs w:val="28"/>
          <w:lang w:val="es-ES"/>
        </w:rPr>
      </w:pPr>
      <w:r>
        <w:rPr>
          <w:rFonts w:ascii="Times New Roman" w:eastAsia="Calibri" w:hAnsi="Times New Roman" w:cs="Times New Roman"/>
          <w:bCs/>
          <w:color w:val="000000" w:themeColor="text1"/>
          <w:sz w:val="28"/>
          <w:szCs w:val="28"/>
          <w:lang w:val="es-ES"/>
        </w:rPr>
        <w:t>+ VBQPPL để phù hợp với nội dung của Nghị định số 140/2025/NĐ-CP, số 144/2025/NĐ-CP.</w:t>
      </w:r>
    </w:p>
    <w:p w14:paraId="4F1BE23F" w14:textId="2972B0F2" w:rsidR="00506B15" w:rsidRPr="00C97CDA" w:rsidRDefault="00506B15" w:rsidP="004E27A4">
      <w:pPr>
        <w:spacing w:before="120" w:after="0" w:line="264" w:lineRule="auto"/>
        <w:ind w:firstLine="720"/>
        <w:jc w:val="both"/>
        <w:rPr>
          <w:rFonts w:ascii="Times New Roman" w:eastAsia="Calibri" w:hAnsi="Times New Roman" w:cs="Times New Roman"/>
          <w:color w:val="000000" w:themeColor="text1"/>
          <w:sz w:val="28"/>
          <w:szCs w:val="28"/>
        </w:rPr>
      </w:pPr>
      <w:r w:rsidRPr="00C97CDA">
        <w:rPr>
          <w:rFonts w:ascii="Times New Roman" w:eastAsia="Calibri" w:hAnsi="Times New Roman" w:cs="Times New Roman"/>
          <w:color w:val="000000" w:themeColor="text1"/>
          <w:sz w:val="28"/>
          <w:szCs w:val="28"/>
        </w:rPr>
        <w:t xml:space="preserve">Trên đây là báo cáo của Phòng Pháp chế - Thanh tra </w:t>
      </w:r>
      <w:r w:rsidRPr="00C97CDA">
        <w:rPr>
          <w:rFonts w:ascii="Times New Roman" w:hAnsi="Times New Roman"/>
          <w:color w:val="000000" w:themeColor="text1"/>
          <w:sz w:val="28"/>
          <w:szCs w:val="28"/>
        </w:rPr>
        <w:t>về kết quả thực hiện công tác xây dựng văn bản QPPL 06 tháng đầu năm và kế hoạch 06 tháng cuố</w:t>
      </w:r>
      <w:r w:rsidR="00D36DD7">
        <w:rPr>
          <w:rFonts w:ascii="Times New Roman" w:hAnsi="Times New Roman"/>
          <w:color w:val="000000" w:themeColor="text1"/>
          <w:sz w:val="28"/>
          <w:szCs w:val="28"/>
        </w:rPr>
        <w:t>i năm 2025</w:t>
      </w:r>
      <w:r w:rsidRPr="00C97CDA">
        <w:rPr>
          <w:rFonts w:ascii="Times New Roman" w:hAnsi="Times New Roman"/>
          <w:color w:val="000000" w:themeColor="text1"/>
          <w:sz w:val="28"/>
          <w:szCs w:val="28"/>
        </w:rPr>
        <w:t xml:space="preserve"> của Cục ĐBVN./.</w:t>
      </w:r>
    </w:p>
    <w:sectPr w:rsidR="00506B15" w:rsidRPr="00C97CDA" w:rsidSect="004E27A4">
      <w:headerReference w:type="default" r:id="rId9"/>
      <w:headerReference w:type="first" r:id="rId10"/>
      <w:pgSz w:w="11909" w:h="16834" w:code="9"/>
      <w:pgMar w:top="854" w:right="1134" w:bottom="1134" w:left="1701" w:header="720" w:footer="720" w:gutter="0"/>
      <w:pgNumType w:start="26"/>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3E887" w14:textId="77777777" w:rsidR="00EC7F85" w:rsidRDefault="00EC7F85">
      <w:pPr>
        <w:spacing w:after="0" w:line="240" w:lineRule="auto"/>
      </w:pPr>
      <w:r>
        <w:separator/>
      </w:r>
    </w:p>
  </w:endnote>
  <w:endnote w:type="continuationSeparator" w:id="0">
    <w:p w14:paraId="6A1771F2" w14:textId="77777777" w:rsidR="00EC7F85" w:rsidRDefault="00EC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A30DA" w14:textId="77777777" w:rsidR="00EC7F85" w:rsidRDefault="00EC7F85">
      <w:pPr>
        <w:spacing w:after="0" w:line="240" w:lineRule="auto"/>
      </w:pPr>
      <w:r>
        <w:separator/>
      </w:r>
    </w:p>
  </w:footnote>
  <w:footnote w:type="continuationSeparator" w:id="0">
    <w:p w14:paraId="767E77C4" w14:textId="77777777" w:rsidR="00EC7F85" w:rsidRDefault="00EC7F85">
      <w:pPr>
        <w:spacing w:after="0" w:line="240" w:lineRule="auto"/>
      </w:pPr>
      <w:r>
        <w:continuationSeparator/>
      </w:r>
    </w:p>
  </w:footnote>
  <w:footnote w:id="1">
    <w:p w14:paraId="196E673E" w14:textId="3F5DABED" w:rsidR="007B022F" w:rsidRPr="00331716" w:rsidRDefault="007B022F" w:rsidP="00331716">
      <w:pPr>
        <w:tabs>
          <w:tab w:val="left" w:pos="90"/>
        </w:tabs>
        <w:spacing w:before="120" w:after="60" w:line="252" w:lineRule="auto"/>
        <w:ind w:firstLine="720"/>
        <w:jc w:val="both"/>
        <w:rPr>
          <w:rFonts w:ascii="Times New Roman" w:hAnsi="Times New Roman" w:cs="Times New Roman"/>
          <w:color w:val="000000" w:themeColor="text1"/>
          <w:spacing w:val="3"/>
          <w:sz w:val="20"/>
          <w:szCs w:val="20"/>
          <w:shd w:val="clear" w:color="auto" w:fill="FFFFFF"/>
        </w:rPr>
      </w:pPr>
      <w:r>
        <w:rPr>
          <w:rStyle w:val="FootnoteReference"/>
        </w:rPr>
        <w:footnoteRef/>
      </w:r>
      <w:r>
        <w:t xml:space="preserve"> </w:t>
      </w:r>
      <w:r w:rsidRPr="00147B76">
        <w:rPr>
          <w:rFonts w:ascii="Times New Roman" w:hAnsi="Times New Roman" w:cs="Times New Roman"/>
          <w:color w:val="000000" w:themeColor="text1"/>
          <w:spacing w:val="3"/>
          <w:sz w:val="20"/>
          <w:szCs w:val="20"/>
        </w:rPr>
        <w:t>Thông tư 12/2025/TT-BXD ngày 30/06/2025</w:t>
      </w:r>
      <w:r w:rsidRPr="00147B76">
        <w:rPr>
          <w:rFonts w:ascii="Times New Roman" w:hAnsi="Times New Roman" w:cs="Times New Roman"/>
          <w:color w:val="000000" w:themeColor="text1"/>
          <w:spacing w:val="3"/>
          <w:sz w:val="20"/>
          <w:szCs w:val="20"/>
          <w:shd w:val="clear" w:color="auto" w:fill="FFFFFF"/>
        </w:rPr>
        <w:t> quy định về tải trọng, khổ giới hạn của đường bộ; lưu hành xe quá khổ giới hạn, xe quá tải trọng, xe bánh xích trên đường bộ; hàng siêu trường, siêu trọng, vận chuyển hàng siêu trường, siêu trọng; xếp hàng hóa trên phương tiện giao thông đường bộ; cấp giấy phép lưu hành cho xe quá tải trọng, xe quá khổ giới hạn, xe bánh xích, xe vận chuyển hàng siêu trường, siêu trọng trên đường bộ.</w:t>
      </w:r>
    </w:p>
  </w:footnote>
  <w:footnote w:id="2">
    <w:p w14:paraId="29FBBDCE" w14:textId="55586BBA" w:rsidR="007B022F" w:rsidRPr="00CD3395" w:rsidRDefault="007B022F" w:rsidP="00331716">
      <w:pPr>
        <w:pStyle w:val="FootnoteText"/>
        <w:ind w:firstLine="720"/>
        <w:jc w:val="both"/>
      </w:pPr>
      <w:r>
        <w:rPr>
          <w:rStyle w:val="FootnoteReference"/>
        </w:rPr>
        <w:footnoteRef/>
      </w:r>
      <w:r>
        <w:t xml:space="preserve"> </w:t>
      </w:r>
      <w:r w:rsidRPr="00331716">
        <w:rPr>
          <w:rFonts w:eastAsiaTheme="minorHAnsi"/>
          <w:color w:val="000000" w:themeColor="text1"/>
          <w:spacing w:val="3"/>
        </w:rPr>
        <w:t>Luật sửa đổi, bổ sung 10 luật Luật liên quan đến an ninh, trật tự</w:t>
      </w:r>
      <w:r>
        <w:rPr>
          <w:rFonts w:eastAsiaTheme="minorHAnsi"/>
          <w:color w:val="000000" w:themeColor="text1"/>
          <w:spacing w:val="3"/>
        </w:rPr>
        <w:t>.</w:t>
      </w:r>
    </w:p>
  </w:footnote>
  <w:footnote w:id="3">
    <w:p w14:paraId="39AD6041" w14:textId="1272B362" w:rsidR="007B022F" w:rsidRPr="00331716" w:rsidRDefault="007B022F" w:rsidP="00331716">
      <w:pPr>
        <w:pStyle w:val="FootnoteText"/>
        <w:ind w:firstLine="720"/>
        <w:jc w:val="both"/>
        <w:rPr>
          <w:rFonts w:eastAsiaTheme="minorHAnsi"/>
          <w:color w:val="000000" w:themeColor="text1"/>
          <w:spacing w:val="3"/>
        </w:rPr>
      </w:pPr>
      <w:r w:rsidRPr="00CD3395">
        <w:rPr>
          <w:rStyle w:val="FootnoteReference"/>
        </w:rPr>
        <w:footnoteRef/>
      </w:r>
      <w:r w:rsidRPr="00CD3395">
        <w:t xml:space="preserve"> </w:t>
      </w:r>
      <w:r w:rsidRPr="00331716">
        <w:rPr>
          <w:rFonts w:eastAsiaTheme="minorHAnsi"/>
          <w:color w:val="000000" w:themeColor="text1"/>
          <w:spacing w:val="3"/>
        </w:rPr>
        <w:t>Nghị định số 144/2025/NĐ-CP ngày về phân cấp, phân quyền, phân định thẩm quyền trong lĩnh vực xây dựng, giao thông; Nghị định số</w:t>
      </w:r>
      <w:r>
        <w:rPr>
          <w:rFonts w:eastAsiaTheme="minorHAnsi"/>
          <w:color w:val="000000" w:themeColor="text1"/>
          <w:spacing w:val="3"/>
        </w:rPr>
        <w:t xml:space="preserve"> 140/2025/NĐ-CP</w:t>
      </w:r>
      <w:r w:rsidRPr="00331716">
        <w:rPr>
          <w:rFonts w:eastAsiaTheme="minorHAnsi"/>
          <w:color w:val="000000" w:themeColor="text1"/>
          <w:spacing w:val="3"/>
        </w:rPr>
        <w:t xml:space="preserve"> về phân định thẩm quyền của chính quyền địa phương theo mô hình tổ chức chính quyền địa phương hai cấp trong các lĩnh vực thuộc phạm vi quản lý nhà nước của Bộ</w:t>
      </w:r>
      <w:r>
        <w:rPr>
          <w:rFonts w:eastAsiaTheme="minorHAnsi"/>
          <w:color w:val="000000" w:themeColor="text1"/>
          <w:spacing w:val="3"/>
        </w:rPr>
        <w:t xml:space="preserve"> Xât dựng.</w:t>
      </w:r>
    </w:p>
  </w:footnote>
  <w:footnote w:id="4">
    <w:p w14:paraId="7EF6B77F" w14:textId="18ACB33E" w:rsidR="007B022F" w:rsidRPr="00331716" w:rsidRDefault="007B022F" w:rsidP="00331716">
      <w:pPr>
        <w:spacing w:before="120" w:after="60" w:line="252" w:lineRule="auto"/>
        <w:ind w:firstLine="720"/>
        <w:jc w:val="both"/>
        <w:rPr>
          <w:rFonts w:ascii="Times New Roman" w:eastAsia="Calibri" w:hAnsi="Times New Roman" w:cs="Times New Roman"/>
          <w:bCs/>
          <w:color w:val="000000" w:themeColor="text1"/>
          <w:sz w:val="20"/>
          <w:szCs w:val="20"/>
          <w:lang w:val="es-ES"/>
        </w:rPr>
      </w:pPr>
      <w:r>
        <w:rPr>
          <w:rStyle w:val="FootnoteReference"/>
        </w:rPr>
        <w:footnoteRef/>
      </w:r>
      <w:r>
        <w:t xml:space="preserve"> </w:t>
      </w:r>
      <w:r w:rsidRPr="00331716">
        <w:rPr>
          <w:rFonts w:ascii="Times New Roman" w:eastAsia="Calibri" w:hAnsi="Times New Roman" w:cs="Times New Roman"/>
          <w:bCs/>
          <w:color w:val="000000" w:themeColor="text1"/>
          <w:sz w:val="20"/>
          <w:szCs w:val="20"/>
          <w:lang w:val="es-ES"/>
        </w:rPr>
        <w:t>Thông tư số 09/2025/TT-BXD về việc sửa đổi, bổ sung một số điều của các Thông tư thuộc lĩnh vực quản lý nhà nước của Bộ Xây dựng liên quan đến sắp xếp tổ chức bộ máy, thực hiện chính quyền địa phương hai cấp và phân cấp cho chính quyền địa phương</w:t>
      </w:r>
      <w:r>
        <w:rPr>
          <w:rFonts w:ascii="Times New Roman" w:eastAsia="Calibri" w:hAnsi="Times New Roman" w:cs="Times New Roman"/>
          <w:bCs/>
          <w:color w:val="000000" w:themeColor="text1"/>
          <w:sz w:val="20"/>
          <w:szCs w:val="20"/>
          <w:lang w:val="es-E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79823"/>
      <w:docPartObj>
        <w:docPartGallery w:val="Page Numbers (Top of Page)"/>
        <w:docPartUnique/>
      </w:docPartObj>
    </w:sdtPr>
    <w:sdtEndPr>
      <w:rPr>
        <w:rFonts w:ascii="Times New Roman" w:hAnsi="Times New Roman" w:cs="Times New Roman"/>
        <w:noProof/>
        <w:sz w:val="26"/>
        <w:szCs w:val="26"/>
      </w:rPr>
    </w:sdtEndPr>
    <w:sdtContent>
      <w:p w14:paraId="6F6A18F7" w14:textId="7F05E417" w:rsidR="007B022F" w:rsidRPr="004E27A4" w:rsidRDefault="007B022F">
        <w:pPr>
          <w:pStyle w:val="Header"/>
          <w:jc w:val="center"/>
          <w:rPr>
            <w:rFonts w:ascii="Times New Roman" w:hAnsi="Times New Roman" w:cs="Times New Roman"/>
            <w:sz w:val="26"/>
            <w:szCs w:val="26"/>
          </w:rPr>
        </w:pPr>
        <w:r w:rsidRPr="004E27A4">
          <w:rPr>
            <w:rFonts w:ascii="Times New Roman" w:hAnsi="Times New Roman" w:cs="Times New Roman"/>
            <w:sz w:val="26"/>
            <w:szCs w:val="26"/>
          </w:rPr>
          <w:fldChar w:fldCharType="begin"/>
        </w:r>
        <w:r w:rsidRPr="004E27A4">
          <w:rPr>
            <w:rFonts w:ascii="Times New Roman" w:hAnsi="Times New Roman" w:cs="Times New Roman"/>
            <w:sz w:val="26"/>
            <w:szCs w:val="26"/>
          </w:rPr>
          <w:instrText xml:space="preserve"> PAGE   \* MERGEFORMAT </w:instrText>
        </w:r>
        <w:r w:rsidRPr="004E27A4">
          <w:rPr>
            <w:rFonts w:ascii="Times New Roman" w:hAnsi="Times New Roman" w:cs="Times New Roman"/>
            <w:sz w:val="26"/>
            <w:szCs w:val="26"/>
          </w:rPr>
          <w:fldChar w:fldCharType="separate"/>
        </w:r>
        <w:r w:rsidR="004E27A4">
          <w:rPr>
            <w:rFonts w:ascii="Times New Roman" w:hAnsi="Times New Roman" w:cs="Times New Roman"/>
            <w:noProof/>
            <w:sz w:val="26"/>
            <w:szCs w:val="26"/>
          </w:rPr>
          <w:t>27</w:t>
        </w:r>
        <w:r w:rsidRPr="004E27A4">
          <w:rPr>
            <w:rFonts w:ascii="Times New Roman" w:hAnsi="Times New Roman" w:cs="Times New Roman"/>
            <w:noProof/>
            <w:sz w:val="26"/>
            <w:szCs w:val="26"/>
          </w:rPr>
          <w:fldChar w:fldCharType="end"/>
        </w:r>
      </w:p>
    </w:sdtContent>
  </w:sdt>
  <w:p w14:paraId="68AFF2F0" w14:textId="77777777" w:rsidR="007B022F" w:rsidRDefault="007B022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270570"/>
      <w:docPartObj>
        <w:docPartGallery w:val="Page Numbers (Top of Page)"/>
        <w:docPartUnique/>
      </w:docPartObj>
    </w:sdtPr>
    <w:sdtEndPr>
      <w:rPr>
        <w:rFonts w:ascii="Times New Roman" w:hAnsi="Times New Roman" w:cs="Times New Roman"/>
        <w:noProof/>
        <w:sz w:val="26"/>
        <w:szCs w:val="26"/>
      </w:rPr>
    </w:sdtEndPr>
    <w:sdtContent>
      <w:p w14:paraId="4AA0CB3D" w14:textId="77B1EF3F" w:rsidR="007B022F" w:rsidRPr="004E27A4" w:rsidRDefault="007B022F">
        <w:pPr>
          <w:pStyle w:val="Header"/>
          <w:jc w:val="center"/>
          <w:rPr>
            <w:rFonts w:ascii="Times New Roman" w:hAnsi="Times New Roman" w:cs="Times New Roman"/>
            <w:sz w:val="26"/>
            <w:szCs w:val="26"/>
          </w:rPr>
        </w:pPr>
        <w:r w:rsidRPr="004E27A4">
          <w:rPr>
            <w:rFonts w:ascii="Times New Roman" w:hAnsi="Times New Roman" w:cs="Times New Roman"/>
            <w:sz w:val="26"/>
            <w:szCs w:val="26"/>
          </w:rPr>
          <w:fldChar w:fldCharType="begin"/>
        </w:r>
        <w:r w:rsidRPr="004E27A4">
          <w:rPr>
            <w:rFonts w:ascii="Times New Roman" w:hAnsi="Times New Roman" w:cs="Times New Roman"/>
            <w:sz w:val="26"/>
            <w:szCs w:val="26"/>
          </w:rPr>
          <w:instrText xml:space="preserve"> PAGE   \* MERGEFORMAT </w:instrText>
        </w:r>
        <w:r w:rsidRPr="004E27A4">
          <w:rPr>
            <w:rFonts w:ascii="Times New Roman" w:hAnsi="Times New Roman" w:cs="Times New Roman"/>
            <w:sz w:val="26"/>
            <w:szCs w:val="26"/>
          </w:rPr>
          <w:fldChar w:fldCharType="separate"/>
        </w:r>
        <w:r w:rsidR="004E27A4">
          <w:rPr>
            <w:rFonts w:ascii="Times New Roman" w:hAnsi="Times New Roman" w:cs="Times New Roman"/>
            <w:noProof/>
            <w:sz w:val="26"/>
            <w:szCs w:val="26"/>
          </w:rPr>
          <w:t>26</w:t>
        </w:r>
        <w:r w:rsidRPr="004E27A4">
          <w:rPr>
            <w:rFonts w:ascii="Times New Roman" w:hAnsi="Times New Roman" w:cs="Times New Roman"/>
            <w:noProof/>
            <w:sz w:val="26"/>
            <w:szCs w:val="26"/>
          </w:rPr>
          <w:fldChar w:fldCharType="end"/>
        </w:r>
      </w:p>
    </w:sdtContent>
  </w:sdt>
  <w:p w14:paraId="15A1CE89" w14:textId="77777777" w:rsidR="007B022F" w:rsidRDefault="007B02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471CF"/>
    <w:multiLevelType w:val="hybridMultilevel"/>
    <w:tmpl w:val="CDF487CC"/>
    <w:lvl w:ilvl="0" w:tplc="21D43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E936BD"/>
    <w:multiLevelType w:val="hybridMultilevel"/>
    <w:tmpl w:val="551C99A2"/>
    <w:lvl w:ilvl="0" w:tplc="FC26E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99"/>
    <w:rsid w:val="00013BB8"/>
    <w:rsid w:val="00027D35"/>
    <w:rsid w:val="0004510E"/>
    <w:rsid w:val="00083A8F"/>
    <w:rsid w:val="000A65A5"/>
    <w:rsid w:val="000B2D1C"/>
    <w:rsid w:val="000D4626"/>
    <w:rsid w:val="001004E0"/>
    <w:rsid w:val="00145701"/>
    <w:rsid w:val="00147B76"/>
    <w:rsid w:val="00155891"/>
    <w:rsid w:val="0016618C"/>
    <w:rsid w:val="00184DEE"/>
    <w:rsid w:val="00195746"/>
    <w:rsid w:val="001A4C55"/>
    <w:rsid w:val="001A72DC"/>
    <w:rsid w:val="001C3FA3"/>
    <w:rsid w:val="002039F5"/>
    <w:rsid w:val="00204442"/>
    <w:rsid w:val="0021557D"/>
    <w:rsid w:val="0022502F"/>
    <w:rsid w:val="0022610B"/>
    <w:rsid w:val="00242E4F"/>
    <w:rsid w:val="00282202"/>
    <w:rsid w:val="002B4035"/>
    <w:rsid w:val="002D381B"/>
    <w:rsid w:val="002E12F7"/>
    <w:rsid w:val="002E3996"/>
    <w:rsid w:val="00304873"/>
    <w:rsid w:val="0032764F"/>
    <w:rsid w:val="0032770E"/>
    <w:rsid w:val="00331716"/>
    <w:rsid w:val="003330C1"/>
    <w:rsid w:val="00340675"/>
    <w:rsid w:val="00341D3D"/>
    <w:rsid w:val="00344152"/>
    <w:rsid w:val="00376EA7"/>
    <w:rsid w:val="00397F52"/>
    <w:rsid w:val="003A0BA1"/>
    <w:rsid w:val="003D591F"/>
    <w:rsid w:val="003D6E89"/>
    <w:rsid w:val="00404A31"/>
    <w:rsid w:val="00405649"/>
    <w:rsid w:val="00415FD5"/>
    <w:rsid w:val="004240C9"/>
    <w:rsid w:val="004261AB"/>
    <w:rsid w:val="00432A53"/>
    <w:rsid w:val="00434EA2"/>
    <w:rsid w:val="00466E73"/>
    <w:rsid w:val="00494F40"/>
    <w:rsid w:val="004A7E30"/>
    <w:rsid w:val="004B17FF"/>
    <w:rsid w:val="004B3A00"/>
    <w:rsid w:val="004C416A"/>
    <w:rsid w:val="004E27A4"/>
    <w:rsid w:val="0050621E"/>
    <w:rsid w:val="00506B15"/>
    <w:rsid w:val="005400E0"/>
    <w:rsid w:val="00566F15"/>
    <w:rsid w:val="00582BE6"/>
    <w:rsid w:val="00593772"/>
    <w:rsid w:val="005A02B4"/>
    <w:rsid w:val="005E6E5A"/>
    <w:rsid w:val="005F327F"/>
    <w:rsid w:val="005F5A27"/>
    <w:rsid w:val="0060137B"/>
    <w:rsid w:val="00614323"/>
    <w:rsid w:val="00645307"/>
    <w:rsid w:val="0066180B"/>
    <w:rsid w:val="00665605"/>
    <w:rsid w:val="006658E4"/>
    <w:rsid w:val="00675B34"/>
    <w:rsid w:val="006958BE"/>
    <w:rsid w:val="006B0805"/>
    <w:rsid w:val="006C669D"/>
    <w:rsid w:val="006C6E14"/>
    <w:rsid w:val="006D10D4"/>
    <w:rsid w:val="007447D9"/>
    <w:rsid w:val="00775FFD"/>
    <w:rsid w:val="007A006B"/>
    <w:rsid w:val="007A204F"/>
    <w:rsid w:val="007B022F"/>
    <w:rsid w:val="007B7B55"/>
    <w:rsid w:val="007E15AB"/>
    <w:rsid w:val="007F7006"/>
    <w:rsid w:val="00800A41"/>
    <w:rsid w:val="00820FE7"/>
    <w:rsid w:val="00882B99"/>
    <w:rsid w:val="0088608F"/>
    <w:rsid w:val="008D6EF1"/>
    <w:rsid w:val="008F02BF"/>
    <w:rsid w:val="00944C57"/>
    <w:rsid w:val="00957D2D"/>
    <w:rsid w:val="009642D6"/>
    <w:rsid w:val="00975357"/>
    <w:rsid w:val="009E4EE1"/>
    <w:rsid w:val="009F1B6F"/>
    <w:rsid w:val="009F518B"/>
    <w:rsid w:val="00A271AD"/>
    <w:rsid w:val="00A40436"/>
    <w:rsid w:val="00A45423"/>
    <w:rsid w:val="00A4646E"/>
    <w:rsid w:val="00A5403F"/>
    <w:rsid w:val="00A54275"/>
    <w:rsid w:val="00A56263"/>
    <w:rsid w:val="00A912B9"/>
    <w:rsid w:val="00AF0B77"/>
    <w:rsid w:val="00B01D5C"/>
    <w:rsid w:val="00B07204"/>
    <w:rsid w:val="00B24224"/>
    <w:rsid w:val="00B33867"/>
    <w:rsid w:val="00B5050B"/>
    <w:rsid w:val="00BF0DF9"/>
    <w:rsid w:val="00C42779"/>
    <w:rsid w:val="00C43A0D"/>
    <w:rsid w:val="00C90D5F"/>
    <w:rsid w:val="00C97CDA"/>
    <w:rsid w:val="00CA6E38"/>
    <w:rsid w:val="00D36DD7"/>
    <w:rsid w:val="00D502E6"/>
    <w:rsid w:val="00D61CC3"/>
    <w:rsid w:val="00D72830"/>
    <w:rsid w:val="00D917F9"/>
    <w:rsid w:val="00DB27CD"/>
    <w:rsid w:val="00DB3535"/>
    <w:rsid w:val="00DC2FEB"/>
    <w:rsid w:val="00E12BF5"/>
    <w:rsid w:val="00E150F3"/>
    <w:rsid w:val="00E22468"/>
    <w:rsid w:val="00E25952"/>
    <w:rsid w:val="00E34B18"/>
    <w:rsid w:val="00E3573C"/>
    <w:rsid w:val="00E406CE"/>
    <w:rsid w:val="00E638D8"/>
    <w:rsid w:val="00E816E7"/>
    <w:rsid w:val="00EB0D4A"/>
    <w:rsid w:val="00EB4439"/>
    <w:rsid w:val="00EC7F85"/>
    <w:rsid w:val="00EE083F"/>
    <w:rsid w:val="00F13AFF"/>
    <w:rsid w:val="00F21214"/>
    <w:rsid w:val="00F2428D"/>
    <w:rsid w:val="00F348F9"/>
    <w:rsid w:val="00F555FB"/>
    <w:rsid w:val="00F67C62"/>
    <w:rsid w:val="00F70455"/>
    <w:rsid w:val="00FC07FC"/>
    <w:rsid w:val="00FD2400"/>
    <w:rsid w:val="00FD4D0F"/>
    <w:rsid w:val="00FE0762"/>
    <w:rsid w:val="00FF2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257EB"/>
  <w15:docId w15:val="{2D655402-C5DF-4321-BF8C-1FA86DD6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B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B99"/>
  </w:style>
  <w:style w:type="paragraph" w:styleId="Footer">
    <w:name w:val="footer"/>
    <w:basedOn w:val="Normal"/>
    <w:link w:val="FooterChar"/>
    <w:uiPriority w:val="99"/>
    <w:unhideWhenUsed/>
    <w:rsid w:val="00203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9F5"/>
  </w:style>
  <w:style w:type="paragraph" w:styleId="ListParagraph">
    <w:name w:val="List Paragraph"/>
    <w:basedOn w:val="Normal"/>
    <w:uiPriority w:val="34"/>
    <w:qFormat/>
    <w:rsid w:val="00405649"/>
    <w:pPr>
      <w:spacing w:after="160" w:line="259" w:lineRule="auto"/>
      <w:ind w:left="720"/>
      <w:contextualSpacing/>
    </w:pPr>
    <w:rPr>
      <w:rFonts w:ascii="Times New Roman" w:hAnsi="Times New Roman"/>
      <w:sz w:val="28"/>
      <w:lang w:val="vi-VN"/>
    </w:rPr>
  </w:style>
  <w:style w:type="character" w:customStyle="1" w:styleId="text">
    <w:name w:val="text"/>
    <w:basedOn w:val="DefaultParagraphFont"/>
    <w:rsid w:val="008D6EF1"/>
  </w:style>
  <w:style w:type="character" w:customStyle="1" w:styleId="emoji-sizer">
    <w:name w:val="emoji-sizer"/>
    <w:basedOn w:val="DefaultParagraphFont"/>
    <w:rsid w:val="008D6EF1"/>
  </w:style>
  <w:style w:type="paragraph" w:styleId="NormalWeb">
    <w:name w:val="Normal (Web)"/>
    <w:aliases w:val=" Char Char Char,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775F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 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775FFD"/>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ft,Footnote Text Char Char,Footnote Text Char1 Char Char,Footnote Text Char Char Char Char,Footnote Text Char1 Char Char Char Char,single space,fn,f,ADB"/>
    <w:basedOn w:val="Normal"/>
    <w:link w:val="FootnoteTextChar"/>
    <w:unhideWhenUsed/>
    <w:qFormat/>
    <w:rsid w:val="00775FF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ft Char,Footnote Text Char Char Char,Footnote Text Char1 Char Char Char,Footnote Text Char Char Char Char Char1,single space Char,fn Char"/>
    <w:basedOn w:val="DefaultParagraphFont"/>
    <w:link w:val="FootnoteText"/>
    <w:qFormat/>
    <w:rsid w:val="00775FFD"/>
    <w:rPr>
      <w:rFonts w:ascii="Times New Roman" w:eastAsia="Times New Roman" w:hAnsi="Times New Roman" w:cs="Times New Roman"/>
      <w:sz w:val="20"/>
      <w:szCs w:val="20"/>
    </w:rPr>
  </w:style>
  <w:style w:type="character" w:styleId="FootnoteReference">
    <w:name w:val="footnote reference"/>
    <w:aliases w:val="Footnote,Footnote Text1,ftref, BVI fnr,Ref,de nota al pie,Footnote text,16 Point,Superscript 6 Point,Superscript 6 Point + 11 pt,(NECG) Footnote Reference,Fußnotenzeichen DISS,fr,Footnote Ref in FtNote,BVI fnr,E FNZ,-E Fußnotenzeichen"/>
    <w:basedOn w:val="DefaultParagraphFont"/>
    <w:link w:val="BVIfnrCarCar"/>
    <w:unhideWhenUsed/>
    <w:qFormat/>
    <w:rsid w:val="00775FFD"/>
    <w:rPr>
      <w:vertAlign w:val="superscript"/>
    </w:rPr>
  </w:style>
  <w:style w:type="paragraph" w:customStyle="1" w:styleId="BVIfnrCarCar">
    <w:name w:val="BVI fnr Car Car"/>
    <w:aliases w:val="BVI fnr Car,BVI fnr Car Car Car Car Char"/>
    <w:basedOn w:val="Normal"/>
    <w:link w:val="FootnoteReference"/>
    <w:uiPriority w:val="99"/>
    <w:qFormat/>
    <w:rsid w:val="00775FFD"/>
    <w:pPr>
      <w:spacing w:after="160" w:line="240" w:lineRule="exact"/>
    </w:pPr>
    <w:rPr>
      <w:vertAlign w:val="superscript"/>
    </w:rPr>
  </w:style>
  <w:style w:type="character" w:customStyle="1" w:styleId="normal-h1">
    <w:name w:val="normal-h1"/>
    <w:rsid w:val="00775FFD"/>
    <w:rPr>
      <w:rFonts w:ascii="Times New Roman" w:hAnsi="Times New Roman" w:cs="Times New Roman" w:hint="default"/>
      <w:sz w:val="28"/>
      <w:szCs w:val="28"/>
    </w:rPr>
  </w:style>
  <w:style w:type="character" w:styleId="Hyperlink">
    <w:name w:val="Hyperlink"/>
    <w:basedOn w:val="DefaultParagraphFont"/>
    <w:uiPriority w:val="99"/>
    <w:semiHidden/>
    <w:unhideWhenUsed/>
    <w:rsid w:val="00A56263"/>
    <w:rPr>
      <w:color w:val="0000FF"/>
      <w:u w:val="single"/>
    </w:rPr>
  </w:style>
  <w:style w:type="paragraph" w:styleId="NoSpacing">
    <w:name w:val="No Spacing"/>
    <w:uiPriority w:val="1"/>
    <w:qFormat/>
    <w:rsid w:val="00F348F9"/>
    <w:pPr>
      <w:spacing w:before="60" w:after="60" w:line="340" w:lineRule="exact"/>
      <w:ind w:firstLine="567"/>
      <w:jc w:val="both"/>
    </w:pPr>
    <w:rPr>
      <w:rFonts w:ascii="Times New Roman" w:eastAsia="Times New Roman" w:hAnsi="Times New Roman" w:cs="Times New Roman"/>
      <w:sz w:val="28"/>
      <w:szCs w:val="28"/>
    </w:rPr>
  </w:style>
  <w:style w:type="character" w:styleId="Emphasis">
    <w:name w:val="Emphasis"/>
    <w:basedOn w:val="DefaultParagraphFont"/>
    <w:uiPriority w:val="20"/>
    <w:qFormat/>
    <w:rsid w:val="00147B76"/>
    <w:rPr>
      <w:i/>
      <w:iCs/>
    </w:rPr>
  </w:style>
  <w:style w:type="character" w:customStyle="1" w:styleId="fontstyle01">
    <w:name w:val="fontstyle01"/>
    <w:rsid w:val="00C97CD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831077">
      <w:bodyDiv w:val="1"/>
      <w:marLeft w:val="0"/>
      <w:marRight w:val="0"/>
      <w:marTop w:val="0"/>
      <w:marBottom w:val="0"/>
      <w:divBdr>
        <w:top w:val="none" w:sz="0" w:space="0" w:color="auto"/>
        <w:left w:val="none" w:sz="0" w:space="0" w:color="auto"/>
        <w:bottom w:val="none" w:sz="0" w:space="0" w:color="auto"/>
        <w:right w:val="none" w:sz="0" w:space="0" w:color="auto"/>
      </w:divBdr>
      <w:divsChild>
        <w:div w:id="1708338282">
          <w:marLeft w:val="240"/>
          <w:marRight w:val="240"/>
          <w:marTop w:val="0"/>
          <w:marBottom w:val="105"/>
          <w:divBdr>
            <w:top w:val="none" w:sz="0" w:space="0" w:color="auto"/>
            <w:left w:val="none" w:sz="0" w:space="0" w:color="auto"/>
            <w:bottom w:val="none" w:sz="0" w:space="0" w:color="auto"/>
            <w:right w:val="none" w:sz="0" w:space="0" w:color="auto"/>
          </w:divBdr>
          <w:divsChild>
            <w:div w:id="1120416037">
              <w:marLeft w:val="150"/>
              <w:marRight w:val="0"/>
              <w:marTop w:val="0"/>
              <w:marBottom w:val="0"/>
              <w:divBdr>
                <w:top w:val="none" w:sz="0" w:space="0" w:color="auto"/>
                <w:left w:val="none" w:sz="0" w:space="0" w:color="auto"/>
                <w:bottom w:val="none" w:sz="0" w:space="0" w:color="auto"/>
                <w:right w:val="none" w:sz="0" w:space="0" w:color="auto"/>
              </w:divBdr>
              <w:divsChild>
                <w:div w:id="1927610847">
                  <w:marLeft w:val="0"/>
                  <w:marRight w:val="0"/>
                  <w:marTop w:val="0"/>
                  <w:marBottom w:val="0"/>
                  <w:divBdr>
                    <w:top w:val="none" w:sz="0" w:space="0" w:color="auto"/>
                    <w:left w:val="none" w:sz="0" w:space="0" w:color="auto"/>
                    <w:bottom w:val="none" w:sz="0" w:space="0" w:color="auto"/>
                    <w:right w:val="none" w:sz="0" w:space="0" w:color="auto"/>
                  </w:divBdr>
                  <w:divsChild>
                    <w:div w:id="1300113117">
                      <w:marLeft w:val="0"/>
                      <w:marRight w:val="0"/>
                      <w:marTop w:val="0"/>
                      <w:marBottom w:val="0"/>
                      <w:divBdr>
                        <w:top w:val="none" w:sz="0" w:space="0" w:color="auto"/>
                        <w:left w:val="none" w:sz="0" w:space="0" w:color="auto"/>
                        <w:bottom w:val="none" w:sz="0" w:space="0" w:color="auto"/>
                        <w:right w:val="none" w:sz="0" w:space="0" w:color="auto"/>
                      </w:divBdr>
                      <w:divsChild>
                        <w:div w:id="1635938911">
                          <w:marLeft w:val="0"/>
                          <w:marRight w:val="0"/>
                          <w:marTop w:val="0"/>
                          <w:marBottom w:val="60"/>
                          <w:divBdr>
                            <w:top w:val="none" w:sz="0" w:space="0" w:color="auto"/>
                            <w:left w:val="none" w:sz="0" w:space="0" w:color="auto"/>
                            <w:bottom w:val="none" w:sz="0" w:space="0" w:color="auto"/>
                            <w:right w:val="none" w:sz="0" w:space="0" w:color="auto"/>
                          </w:divBdr>
                          <w:divsChild>
                            <w:div w:id="395056321">
                              <w:marLeft w:val="0"/>
                              <w:marRight w:val="0"/>
                              <w:marTop w:val="0"/>
                              <w:marBottom w:val="0"/>
                              <w:divBdr>
                                <w:top w:val="none" w:sz="0" w:space="0" w:color="auto"/>
                                <w:left w:val="none" w:sz="0" w:space="0" w:color="auto"/>
                                <w:bottom w:val="none" w:sz="0" w:space="0" w:color="auto"/>
                                <w:right w:val="none" w:sz="0" w:space="0" w:color="auto"/>
                              </w:divBdr>
                              <w:divsChild>
                                <w:div w:id="1431242559">
                                  <w:marLeft w:val="0"/>
                                  <w:marRight w:val="0"/>
                                  <w:marTop w:val="0"/>
                                  <w:marBottom w:val="0"/>
                                  <w:divBdr>
                                    <w:top w:val="none" w:sz="0" w:space="0" w:color="auto"/>
                                    <w:left w:val="none" w:sz="0" w:space="0" w:color="auto"/>
                                    <w:bottom w:val="none" w:sz="0" w:space="0" w:color="auto"/>
                                    <w:right w:val="none" w:sz="0" w:space="0" w:color="auto"/>
                                  </w:divBdr>
                                </w:div>
                              </w:divsChild>
                            </w:div>
                            <w:div w:id="855578419">
                              <w:marLeft w:val="0"/>
                              <w:marRight w:val="0"/>
                              <w:marTop w:val="150"/>
                              <w:marBottom w:val="0"/>
                              <w:divBdr>
                                <w:top w:val="none" w:sz="0" w:space="0" w:color="auto"/>
                                <w:left w:val="none" w:sz="0" w:space="0" w:color="auto"/>
                                <w:bottom w:val="none" w:sz="0" w:space="0" w:color="auto"/>
                                <w:right w:val="none" w:sz="0" w:space="0" w:color="auto"/>
                              </w:divBdr>
                            </w:div>
                            <w:div w:id="1689332418">
                              <w:marLeft w:val="0"/>
                              <w:marRight w:val="0"/>
                              <w:marTop w:val="0"/>
                              <w:marBottom w:val="0"/>
                              <w:divBdr>
                                <w:top w:val="none" w:sz="0" w:space="0" w:color="auto"/>
                                <w:left w:val="none" w:sz="0" w:space="0" w:color="auto"/>
                                <w:bottom w:val="none" w:sz="0" w:space="0" w:color="auto"/>
                                <w:right w:val="none" w:sz="0" w:space="0" w:color="auto"/>
                              </w:divBdr>
                              <w:divsChild>
                                <w:div w:id="1156847647">
                                  <w:marLeft w:val="0"/>
                                  <w:marRight w:val="0"/>
                                  <w:marTop w:val="0"/>
                                  <w:marBottom w:val="0"/>
                                  <w:divBdr>
                                    <w:top w:val="none" w:sz="0" w:space="0" w:color="auto"/>
                                    <w:left w:val="none" w:sz="0" w:space="0" w:color="auto"/>
                                    <w:bottom w:val="none" w:sz="0" w:space="0" w:color="auto"/>
                                    <w:right w:val="none" w:sz="0" w:space="0" w:color="auto"/>
                                  </w:divBdr>
                                  <w:divsChild>
                                    <w:div w:id="616179316">
                                      <w:marLeft w:val="0"/>
                                      <w:marRight w:val="0"/>
                                      <w:marTop w:val="0"/>
                                      <w:marBottom w:val="0"/>
                                      <w:divBdr>
                                        <w:top w:val="none" w:sz="0" w:space="0" w:color="auto"/>
                                        <w:left w:val="none" w:sz="0" w:space="0" w:color="auto"/>
                                        <w:bottom w:val="none" w:sz="0" w:space="0" w:color="auto"/>
                                        <w:right w:val="none" w:sz="0" w:space="0" w:color="auto"/>
                                      </w:divBdr>
                                      <w:divsChild>
                                        <w:div w:id="309210123">
                                          <w:marLeft w:val="0"/>
                                          <w:marRight w:val="0"/>
                                          <w:marTop w:val="0"/>
                                          <w:marBottom w:val="0"/>
                                          <w:divBdr>
                                            <w:top w:val="none" w:sz="0" w:space="0" w:color="auto"/>
                                            <w:left w:val="none" w:sz="0" w:space="0" w:color="auto"/>
                                            <w:bottom w:val="none" w:sz="0" w:space="0" w:color="auto"/>
                                            <w:right w:val="none" w:sz="0" w:space="0" w:color="auto"/>
                                          </w:divBdr>
                                          <w:divsChild>
                                            <w:div w:id="113258049">
                                              <w:marLeft w:val="105"/>
                                              <w:marRight w:val="105"/>
                                              <w:marTop w:val="90"/>
                                              <w:marBottom w:val="150"/>
                                              <w:divBdr>
                                                <w:top w:val="none" w:sz="0" w:space="0" w:color="auto"/>
                                                <w:left w:val="none" w:sz="0" w:space="0" w:color="auto"/>
                                                <w:bottom w:val="none" w:sz="0" w:space="0" w:color="auto"/>
                                                <w:right w:val="none" w:sz="0" w:space="0" w:color="auto"/>
                                              </w:divBdr>
                                            </w:div>
                                            <w:div w:id="2055612976">
                                              <w:marLeft w:val="105"/>
                                              <w:marRight w:val="105"/>
                                              <w:marTop w:val="90"/>
                                              <w:marBottom w:val="150"/>
                                              <w:divBdr>
                                                <w:top w:val="none" w:sz="0" w:space="0" w:color="auto"/>
                                                <w:left w:val="none" w:sz="0" w:space="0" w:color="auto"/>
                                                <w:bottom w:val="none" w:sz="0" w:space="0" w:color="auto"/>
                                                <w:right w:val="none" w:sz="0" w:space="0" w:color="auto"/>
                                              </w:divBdr>
                                            </w:div>
                                            <w:div w:id="178396405">
                                              <w:marLeft w:val="105"/>
                                              <w:marRight w:val="105"/>
                                              <w:marTop w:val="90"/>
                                              <w:marBottom w:val="150"/>
                                              <w:divBdr>
                                                <w:top w:val="none" w:sz="0" w:space="0" w:color="auto"/>
                                                <w:left w:val="none" w:sz="0" w:space="0" w:color="auto"/>
                                                <w:bottom w:val="none" w:sz="0" w:space="0" w:color="auto"/>
                                                <w:right w:val="none" w:sz="0" w:space="0" w:color="auto"/>
                                              </w:divBdr>
                                            </w:div>
                                            <w:div w:id="1820725711">
                                              <w:marLeft w:val="105"/>
                                              <w:marRight w:val="105"/>
                                              <w:marTop w:val="90"/>
                                              <w:marBottom w:val="150"/>
                                              <w:divBdr>
                                                <w:top w:val="none" w:sz="0" w:space="0" w:color="auto"/>
                                                <w:left w:val="none" w:sz="0" w:space="0" w:color="auto"/>
                                                <w:bottom w:val="none" w:sz="0" w:space="0" w:color="auto"/>
                                                <w:right w:val="none" w:sz="0" w:space="0" w:color="auto"/>
                                              </w:divBdr>
                                            </w:div>
                                            <w:div w:id="920673614">
                                              <w:marLeft w:val="105"/>
                                              <w:marRight w:val="105"/>
                                              <w:marTop w:val="90"/>
                                              <w:marBottom w:val="150"/>
                                              <w:divBdr>
                                                <w:top w:val="none" w:sz="0" w:space="0" w:color="auto"/>
                                                <w:left w:val="none" w:sz="0" w:space="0" w:color="auto"/>
                                                <w:bottom w:val="none" w:sz="0" w:space="0" w:color="auto"/>
                                                <w:right w:val="none" w:sz="0" w:space="0" w:color="auto"/>
                                              </w:divBdr>
                                            </w:div>
                                            <w:div w:id="51230744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847746">
      <w:bodyDiv w:val="1"/>
      <w:marLeft w:val="0"/>
      <w:marRight w:val="0"/>
      <w:marTop w:val="0"/>
      <w:marBottom w:val="0"/>
      <w:divBdr>
        <w:top w:val="none" w:sz="0" w:space="0" w:color="auto"/>
        <w:left w:val="none" w:sz="0" w:space="0" w:color="auto"/>
        <w:bottom w:val="none" w:sz="0" w:space="0" w:color="auto"/>
        <w:right w:val="none" w:sz="0" w:space="0" w:color="auto"/>
      </w:divBdr>
    </w:div>
    <w:div w:id="1279337565">
      <w:bodyDiv w:val="1"/>
      <w:marLeft w:val="0"/>
      <w:marRight w:val="0"/>
      <w:marTop w:val="0"/>
      <w:marBottom w:val="0"/>
      <w:divBdr>
        <w:top w:val="none" w:sz="0" w:space="0" w:color="auto"/>
        <w:left w:val="none" w:sz="0" w:space="0" w:color="auto"/>
        <w:bottom w:val="none" w:sz="0" w:space="0" w:color="auto"/>
        <w:right w:val="none" w:sz="0" w:space="0" w:color="auto"/>
      </w:divBdr>
      <w:divsChild>
        <w:div w:id="1918662694">
          <w:marLeft w:val="240"/>
          <w:marRight w:val="240"/>
          <w:marTop w:val="0"/>
          <w:marBottom w:val="105"/>
          <w:divBdr>
            <w:top w:val="none" w:sz="0" w:space="0" w:color="auto"/>
            <w:left w:val="none" w:sz="0" w:space="0" w:color="auto"/>
            <w:bottom w:val="none" w:sz="0" w:space="0" w:color="auto"/>
            <w:right w:val="none" w:sz="0" w:space="0" w:color="auto"/>
          </w:divBdr>
          <w:divsChild>
            <w:div w:id="1027950106">
              <w:marLeft w:val="150"/>
              <w:marRight w:val="0"/>
              <w:marTop w:val="0"/>
              <w:marBottom w:val="0"/>
              <w:divBdr>
                <w:top w:val="none" w:sz="0" w:space="0" w:color="auto"/>
                <w:left w:val="none" w:sz="0" w:space="0" w:color="auto"/>
                <w:bottom w:val="none" w:sz="0" w:space="0" w:color="auto"/>
                <w:right w:val="none" w:sz="0" w:space="0" w:color="auto"/>
              </w:divBdr>
              <w:divsChild>
                <w:div w:id="1063216457">
                  <w:marLeft w:val="0"/>
                  <w:marRight w:val="0"/>
                  <w:marTop w:val="0"/>
                  <w:marBottom w:val="0"/>
                  <w:divBdr>
                    <w:top w:val="none" w:sz="0" w:space="0" w:color="auto"/>
                    <w:left w:val="none" w:sz="0" w:space="0" w:color="auto"/>
                    <w:bottom w:val="none" w:sz="0" w:space="0" w:color="auto"/>
                    <w:right w:val="none" w:sz="0" w:space="0" w:color="auto"/>
                  </w:divBdr>
                  <w:divsChild>
                    <w:div w:id="82799502">
                      <w:marLeft w:val="0"/>
                      <w:marRight w:val="0"/>
                      <w:marTop w:val="0"/>
                      <w:marBottom w:val="0"/>
                      <w:divBdr>
                        <w:top w:val="none" w:sz="0" w:space="0" w:color="auto"/>
                        <w:left w:val="none" w:sz="0" w:space="0" w:color="auto"/>
                        <w:bottom w:val="none" w:sz="0" w:space="0" w:color="auto"/>
                        <w:right w:val="none" w:sz="0" w:space="0" w:color="auto"/>
                      </w:divBdr>
                      <w:divsChild>
                        <w:div w:id="794442703">
                          <w:marLeft w:val="0"/>
                          <w:marRight w:val="0"/>
                          <w:marTop w:val="0"/>
                          <w:marBottom w:val="60"/>
                          <w:divBdr>
                            <w:top w:val="none" w:sz="0" w:space="0" w:color="auto"/>
                            <w:left w:val="none" w:sz="0" w:space="0" w:color="auto"/>
                            <w:bottom w:val="none" w:sz="0" w:space="0" w:color="auto"/>
                            <w:right w:val="none" w:sz="0" w:space="0" w:color="auto"/>
                          </w:divBdr>
                          <w:divsChild>
                            <w:div w:id="1150632745">
                              <w:marLeft w:val="0"/>
                              <w:marRight w:val="0"/>
                              <w:marTop w:val="0"/>
                              <w:marBottom w:val="0"/>
                              <w:divBdr>
                                <w:top w:val="none" w:sz="0" w:space="0" w:color="auto"/>
                                <w:left w:val="none" w:sz="0" w:space="0" w:color="auto"/>
                                <w:bottom w:val="none" w:sz="0" w:space="0" w:color="auto"/>
                                <w:right w:val="none" w:sz="0" w:space="0" w:color="auto"/>
                              </w:divBdr>
                              <w:divsChild>
                                <w:div w:id="1902859228">
                                  <w:marLeft w:val="0"/>
                                  <w:marRight w:val="0"/>
                                  <w:marTop w:val="0"/>
                                  <w:marBottom w:val="0"/>
                                  <w:divBdr>
                                    <w:top w:val="none" w:sz="0" w:space="0" w:color="auto"/>
                                    <w:left w:val="none" w:sz="0" w:space="0" w:color="auto"/>
                                    <w:bottom w:val="none" w:sz="0" w:space="0" w:color="auto"/>
                                    <w:right w:val="none" w:sz="0" w:space="0" w:color="auto"/>
                                  </w:divBdr>
                                </w:div>
                              </w:divsChild>
                            </w:div>
                            <w:div w:id="301808400">
                              <w:marLeft w:val="0"/>
                              <w:marRight w:val="0"/>
                              <w:marTop w:val="150"/>
                              <w:marBottom w:val="0"/>
                              <w:divBdr>
                                <w:top w:val="none" w:sz="0" w:space="0" w:color="auto"/>
                                <w:left w:val="none" w:sz="0" w:space="0" w:color="auto"/>
                                <w:bottom w:val="none" w:sz="0" w:space="0" w:color="auto"/>
                                <w:right w:val="none" w:sz="0" w:space="0" w:color="auto"/>
                              </w:divBdr>
                            </w:div>
                            <w:div w:id="1753702381">
                              <w:marLeft w:val="0"/>
                              <w:marRight w:val="0"/>
                              <w:marTop w:val="0"/>
                              <w:marBottom w:val="0"/>
                              <w:divBdr>
                                <w:top w:val="none" w:sz="0" w:space="0" w:color="auto"/>
                                <w:left w:val="none" w:sz="0" w:space="0" w:color="auto"/>
                                <w:bottom w:val="none" w:sz="0" w:space="0" w:color="auto"/>
                                <w:right w:val="none" w:sz="0" w:space="0" w:color="auto"/>
                              </w:divBdr>
                              <w:divsChild>
                                <w:div w:id="2050185098">
                                  <w:marLeft w:val="0"/>
                                  <w:marRight w:val="0"/>
                                  <w:marTop w:val="0"/>
                                  <w:marBottom w:val="0"/>
                                  <w:divBdr>
                                    <w:top w:val="none" w:sz="0" w:space="0" w:color="auto"/>
                                    <w:left w:val="none" w:sz="0" w:space="0" w:color="auto"/>
                                    <w:bottom w:val="none" w:sz="0" w:space="0" w:color="auto"/>
                                    <w:right w:val="none" w:sz="0" w:space="0" w:color="auto"/>
                                  </w:divBdr>
                                  <w:divsChild>
                                    <w:div w:id="1417633348">
                                      <w:marLeft w:val="0"/>
                                      <w:marRight w:val="0"/>
                                      <w:marTop w:val="0"/>
                                      <w:marBottom w:val="0"/>
                                      <w:divBdr>
                                        <w:top w:val="none" w:sz="0" w:space="0" w:color="auto"/>
                                        <w:left w:val="none" w:sz="0" w:space="0" w:color="auto"/>
                                        <w:bottom w:val="none" w:sz="0" w:space="0" w:color="auto"/>
                                        <w:right w:val="none" w:sz="0" w:space="0" w:color="auto"/>
                                      </w:divBdr>
                                      <w:divsChild>
                                        <w:div w:id="279650645">
                                          <w:marLeft w:val="0"/>
                                          <w:marRight w:val="0"/>
                                          <w:marTop w:val="0"/>
                                          <w:marBottom w:val="0"/>
                                          <w:divBdr>
                                            <w:top w:val="none" w:sz="0" w:space="0" w:color="auto"/>
                                            <w:left w:val="none" w:sz="0" w:space="0" w:color="auto"/>
                                            <w:bottom w:val="none" w:sz="0" w:space="0" w:color="auto"/>
                                            <w:right w:val="none" w:sz="0" w:space="0" w:color="auto"/>
                                          </w:divBdr>
                                          <w:divsChild>
                                            <w:div w:id="1710300664">
                                              <w:marLeft w:val="105"/>
                                              <w:marRight w:val="105"/>
                                              <w:marTop w:val="90"/>
                                              <w:marBottom w:val="150"/>
                                              <w:divBdr>
                                                <w:top w:val="none" w:sz="0" w:space="0" w:color="auto"/>
                                                <w:left w:val="none" w:sz="0" w:space="0" w:color="auto"/>
                                                <w:bottom w:val="none" w:sz="0" w:space="0" w:color="auto"/>
                                                <w:right w:val="none" w:sz="0" w:space="0" w:color="auto"/>
                                              </w:divBdr>
                                            </w:div>
                                            <w:div w:id="850874215">
                                              <w:marLeft w:val="105"/>
                                              <w:marRight w:val="105"/>
                                              <w:marTop w:val="90"/>
                                              <w:marBottom w:val="150"/>
                                              <w:divBdr>
                                                <w:top w:val="none" w:sz="0" w:space="0" w:color="auto"/>
                                                <w:left w:val="none" w:sz="0" w:space="0" w:color="auto"/>
                                                <w:bottom w:val="none" w:sz="0" w:space="0" w:color="auto"/>
                                                <w:right w:val="none" w:sz="0" w:space="0" w:color="auto"/>
                                              </w:divBdr>
                                            </w:div>
                                            <w:div w:id="1004212307">
                                              <w:marLeft w:val="105"/>
                                              <w:marRight w:val="105"/>
                                              <w:marTop w:val="90"/>
                                              <w:marBottom w:val="150"/>
                                              <w:divBdr>
                                                <w:top w:val="none" w:sz="0" w:space="0" w:color="auto"/>
                                                <w:left w:val="none" w:sz="0" w:space="0" w:color="auto"/>
                                                <w:bottom w:val="none" w:sz="0" w:space="0" w:color="auto"/>
                                                <w:right w:val="none" w:sz="0" w:space="0" w:color="auto"/>
                                              </w:divBdr>
                                            </w:div>
                                            <w:div w:id="1258056991">
                                              <w:marLeft w:val="105"/>
                                              <w:marRight w:val="105"/>
                                              <w:marTop w:val="90"/>
                                              <w:marBottom w:val="150"/>
                                              <w:divBdr>
                                                <w:top w:val="none" w:sz="0" w:space="0" w:color="auto"/>
                                                <w:left w:val="none" w:sz="0" w:space="0" w:color="auto"/>
                                                <w:bottom w:val="none" w:sz="0" w:space="0" w:color="auto"/>
                                                <w:right w:val="none" w:sz="0" w:space="0" w:color="auto"/>
                                              </w:divBdr>
                                            </w:div>
                                            <w:div w:id="1622107396">
                                              <w:marLeft w:val="105"/>
                                              <w:marRight w:val="105"/>
                                              <w:marTop w:val="90"/>
                                              <w:marBottom w:val="150"/>
                                              <w:divBdr>
                                                <w:top w:val="none" w:sz="0" w:space="0" w:color="auto"/>
                                                <w:left w:val="none" w:sz="0" w:space="0" w:color="auto"/>
                                                <w:bottom w:val="none" w:sz="0" w:space="0" w:color="auto"/>
                                                <w:right w:val="none" w:sz="0" w:space="0" w:color="auto"/>
                                              </w:divBdr>
                                            </w:div>
                                            <w:div w:id="201360643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odong.vn/thoi-su/chuan-bi-dieu-kien-can-thiet-sap-xep-chinh-quyen-dia-phuong-1475309.l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B3A5C-5378-4863-ABC4-24DF8DD39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Hao-702 VuPCTT</dc:creator>
  <cp:lastModifiedBy>Quý</cp:lastModifiedBy>
  <cp:revision>7</cp:revision>
  <cp:lastPrinted>2024-07-15T00:50:00Z</cp:lastPrinted>
  <dcterms:created xsi:type="dcterms:W3CDTF">2025-07-03T04:14:00Z</dcterms:created>
  <dcterms:modified xsi:type="dcterms:W3CDTF">2025-07-03T10:34:00Z</dcterms:modified>
</cp:coreProperties>
</file>