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457673" w14:textId="77777777" w:rsidR="003E2E6F" w:rsidRDefault="003E2E6F" w:rsidP="003E2E6F">
      <w:pPr>
        <w:spacing w:before="130" w:after="130" w:line="276" w:lineRule="auto"/>
        <w:ind w:firstLine="720"/>
        <w:jc w:val="center"/>
        <w:rPr>
          <w:b/>
        </w:rPr>
      </w:pPr>
      <w:bookmarkStart w:id="0" w:name="_GoBack"/>
      <w:bookmarkEnd w:id="0"/>
    </w:p>
    <w:p w14:paraId="3936262B" w14:textId="1AFA0642" w:rsidR="00111965" w:rsidRPr="005D0AB7" w:rsidRDefault="00111965" w:rsidP="005D0AB7">
      <w:pPr>
        <w:spacing w:before="130" w:after="130" w:line="276" w:lineRule="auto"/>
        <w:ind w:firstLine="720"/>
        <w:rPr>
          <w:b/>
        </w:rPr>
      </w:pPr>
      <w:r w:rsidRPr="005D0AB7">
        <w:rPr>
          <w:b/>
        </w:rPr>
        <w:t>1. Tên gọi Nghị định đề xuất bổ sung</w:t>
      </w:r>
    </w:p>
    <w:p w14:paraId="6D6307C6" w14:textId="2909E754" w:rsidR="00111965" w:rsidRPr="005D0AB7" w:rsidRDefault="00111965" w:rsidP="005D0AB7">
      <w:pPr>
        <w:widowControl w:val="0"/>
        <w:tabs>
          <w:tab w:val="left" w:pos="142"/>
        </w:tabs>
        <w:spacing w:before="130" w:after="130" w:line="276" w:lineRule="auto"/>
        <w:ind w:firstLine="720"/>
        <w:rPr>
          <w:b/>
          <w:szCs w:val="28"/>
          <w:lang w:val="pl-PL"/>
        </w:rPr>
      </w:pPr>
      <w:bookmarkStart w:id="1" w:name="_Hlk235092276"/>
      <w:r w:rsidRPr="005D0AB7">
        <w:rPr>
          <w:rFonts w:ascii="Times New Roman Bold" w:hAnsi="Times New Roman Bold"/>
          <w:spacing w:val="-4"/>
          <w:szCs w:val="28"/>
        </w:rPr>
        <w:t xml:space="preserve">Nghị định sửa đổi, bổ sung một số điều của Nghị định số 119/2024/NĐ-CP ngày 30 tháng 9 năm 2024 của Chính phủ quy định về thanh toán điện tử giao thông đường bộ; Nghị định số 161/2024/NĐ-CP ngày 18 tháng 12 năm 2024 của Chính phủ quy định về danh mục hàng hóa nguy hiểm, </w:t>
      </w:r>
      <w:bookmarkStart w:id="2" w:name="_Hlk235104949"/>
      <w:r w:rsidRPr="005D0AB7">
        <w:rPr>
          <w:rFonts w:ascii="Times New Roman Bold" w:hAnsi="Times New Roman Bold"/>
          <w:spacing w:val="-4"/>
          <w:szCs w:val="28"/>
        </w:rPr>
        <w:t xml:space="preserve">vận chuyển hàng hóa nguy hiểm </w:t>
      </w:r>
      <w:bookmarkEnd w:id="2"/>
      <w:r w:rsidRPr="005D0AB7">
        <w:rPr>
          <w:rFonts w:ascii="Times New Roman Bold" w:hAnsi="Times New Roman Bold"/>
          <w:spacing w:val="-4"/>
          <w:szCs w:val="28"/>
        </w:rPr>
        <w:t>và trình tự, thủ tục cấp giấy phép, cấp giấy chứng nhận hoàn thành chương trình tập huấn cho người lái xe hoặc người áp tải vận chuyển hàng hóa nguy hiểm trên đường bộ; Nghị định số 165/2024/NĐ-CP ngày 26 tháng 12 năm 2024 của Chính phủ quy định chi tiết, hướng dẫn thi hành một số điều của </w:t>
      </w:r>
      <w:hyperlink r:id="rId11" w:tgtFrame="_blank" w:history="1">
        <w:r w:rsidRPr="005D0AB7">
          <w:rPr>
            <w:rFonts w:ascii="Times New Roman Bold" w:hAnsi="Times New Roman Bold"/>
            <w:spacing w:val="-4"/>
            <w:szCs w:val="28"/>
          </w:rPr>
          <w:t>Luật đường bộ</w:t>
        </w:r>
      </w:hyperlink>
      <w:r w:rsidRPr="005D0AB7">
        <w:rPr>
          <w:rFonts w:ascii="Times New Roman Bold" w:hAnsi="Times New Roman Bold"/>
          <w:spacing w:val="-4"/>
          <w:szCs w:val="28"/>
        </w:rPr>
        <w:t xml:space="preserve"> và điều 77 Luật </w:t>
      </w:r>
      <w:r w:rsidR="005D0AB7">
        <w:rPr>
          <w:rFonts w:ascii="Times New Roman Bold" w:hAnsi="Times New Roman Bold"/>
          <w:spacing w:val="-4"/>
          <w:szCs w:val="28"/>
        </w:rPr>
        <w:t>T</w:t>
      </w:r>
      <w:r w:rsidRPr="005D0AB7">
        <w:rPr>
          <w:rFonts w:ascii="Times New Roman Bold" w:hAnsi="Times New Roman Bold"/>
          <w:spacing w:val="-4"/>
          <w:szCs w:val="28"/>
        </w:rPr>
        <w:t xml:space="preserve">rật tự, an toàn giao thông đường bộ được sửa đổi, bổ sung tại Nghị định số 140/2025/NĐ-CP ngày 12 tháng 6 năm 2025 của Chính phủ quy định về phân định thẩm quyền của chính quyền địa phương 02 cấp trong lĩnh vực quản lý nhà nước của Bộ Xây dựng, Nghị định số 144/2025/NĐ-CP ngày 12 tháng 6 năm 2025 của Chính phủ quy định về phân quyền, phân cấp trong lĩnh vực quản lý nhà nước của Bộ Xây dựng và Nghị </w:t>
      </w:r>
      <w:r w:rsidRPr="005D0AB7">
        <w:rPr>
          <w:rFonts w:ascii="Times New Roman Bold" w:hAnsi="Times New Roman Bold" w:hint="eastAsia"/>
          <w:spacing w:val="-4"/>
          <w:szCs w:val="28"/>
        </w:rPr>
        <w:t>đ</w:t>
      </w:r>
      <w:r w:rsidRPr="005D0AB7">
        <w:rPr>
          <w:rFonts w:ascii="Times New Roman Bold" w:hAnsi="Times New Roman Bold"/>
          <w:spacing w:val="-4"/>
          <w:szCs w:val="28"/>
        </w:rPr>
        <w:t>ịnh số 241/2026/NĐ-CP ng</w:t>
      </w:r>
      <w:r w:rsidRPr="005D0AB7">
        <w:rPr>
          <w:rFonts w:ascii="Times New Roman Bold" w:hAnsi="Times New Roman Bold" w:hint="eastAsia"/>
          <w:spacing w:val="-4"/>
          <w:szCs w:val="28"/>
        </w:rPr>
        <w:t>à</w:t>
      </w:r>
      <w:r w:rsidRPr="005D0AB7">
        <w:rPr>
          <w:rFonts w:ascii="Times New Roman Bold" w:hAnsi="Times New Roman Bold"/>
          <w:spacing w:val="-4"/>
          <w:szCs w:val="28"/>
        </w:rPr>
        <w:t>y 26 th</w:t>
      </w:r>
      <w:r w:rsidRPr="005D0AB7">
        <w:rPr>
          <w:rFonts w:ascii="Times New Roman Bold" w:hAnsi="Times New Roman Bold" w:hint="eastAsia"/>
          <w:spacing w:val="-4"/>
          <w:szCs w:val="28"/>
        </w:rPr>
        <w:t>á</w:t>
      </w:r>
      <w:r w:rsidRPr="005D0AB7">
        <w:rPr>
          <w:rFonts w:ascii="Times New Roman Bold" w:hAnsi="Times New Roman Bold"/>
          <w:spacing w:val="-4"/>
          <w:szCs w:val="28"/>
        </w:rPr>
        <w:t>ng 6 n</w:t>
      </w:r>
      <w:r w:rsidRPr="005D0AB7">
        <w:rPr>
          <w:rFonts w:ascii="Times New Roman Bold" w:hAnsi="Times New Roman Bold" w:hint="eastAsia"/>
          <w:spacing w:val="-4"/>
          <w:szCs w:val="28"/>
        </w:rPr>
        <w:t>ă</w:t>
      </w:r>
      <w:r w:rsidRPr="005D0AB7">
        <w:rPr>
          <w:rFonts w:ascii="Times New Roman Bold" w:hAnsi="Times New Roman Bold"/>
          <w:spacing w:val="-4"/>
          <w:szCs w:val="28"/>
        </w:rPr>
        <w:t>m 2026 của Chính phủ sửa đổi, bổ sung một số điều của Nghị định số </w:t>
      </w:r>
      <w:hyperlink r:id="rId12" w:tgtFrame="_blank" w:history="1">
        <w:r w:rsidRPr="005D0AB7">
          <w:rPr>
            <w:rFonts w:ascii="Times New Roman Bold" w:hAnsi="Times New Roman Bold"/>
            <w:spacing w:val="-4"/>
            <w:szCs w:val="28"/>
          </w:rPr>
          <w:t>165/2024/NĐ-CP</w:t>
        </w:r>
      </w:hyperlink>
      <w:r w:rsidRPr="005D0AB7">
        <w:rPr>
          <w:rFonts w:ascii="Times New Roman Bold" w:hAnsi="Times New Roman Bold"/>
          <w:spacing w:val="-4"/>
          <w:szCs w:val="28"/>
        </w:rPr>
        <w:t> ngày 26 tháng 12 năm 2024 của Chính phủ quy định chi tiết, hướng dẫn thi hành một số điều của </w:t>
      </w:r>
      <w:hyperlink r:id="rId13" w:tgtFrame="_blank" w:history="1">
        <w:r w:rsidRPr="005D0AB7">
          <w:rPr>
            <w:rFonts w:ascii="Times New Roman Bold" w:hAnsi="Times New Roman Bold"/>
            <w:spacing w:val="-4"/>
            <w:szCs w:val="28"/>
          </w:rPr>
          <w:t>Luật Đường bộ</w:t>
        </w:r>
      </w:hyperlink>
      <w:r w:rsidRPr="005D0AB7">
        <w:rPr>
          <w:rFonts w:ascii="Times New Roman Bold" w:hAnsi="Times New Roman Bold"/>
          <w:spacing w:val="-4"/>
          <w:szCs w:val="28"/>
        </w:rPr>
        <w:t> và Điều 77 Luật Trật tự, an toàn giao thông đường bộ; Nghị định số 94/2026/NĐ-CP ngày 31 tháng 3 năm 2026 của Chính phủ quy định về hoạt động đào tạo và sát hạch lái xe (sau đây gọi tắt là Nghị định).</w:t>
      </w:r>
      <w:bookmarkEnd w:id="1"/>
    </w:p>
    <w:p w14:paraId="0B2E3410" w14:textId="77777777" w:rsidR="00111965" w:rsidRPr="005D0AB7" w:rsidRDefault="00111965" w:rsidP="00186C36">
      <w:pPr>
        <w:spacing w:before="120" w:after="120" w:line="252" w:lineRule="auto"/>
        <w:ind w:firstLine="720"/>
        <w:rPr>
          <w:b/>
        </w:rPr>
      </w:pPr>
      <w:r w:rsidRPr="005D0AB7">
        <w:rPr>
          <w:b/>
        </w:rPr>
        <w:t xml:space="preserve">2. Sự cần thiết của Nghị định </w:t>
      </w:r>
    </w:p>
    <w:p w14:paraId="06900A7B" w14:textId="77777777" w:rsidR="00111965" w:rsidRPr="005D0AB7" w:rsidRDefault="00111965" w:rsidP="00186C36">
      <w:pPr>
        <w:spacing w:before="120" w:after="120" w:line="252" w:lineRule="auto"/>
        <w:ind w:firstLine="720"/>
        <w:rPr>
          <w:b/>
          <w:i/>
        </w:rPr>
      </w:pPr>
      <w:r w:rsidRPr="005D0AB7">
        <w:rPr>
          <w:b/>
          <w:i/>
        </w:rPr>
        <w:t>2.1. Cơ sở chính trị, pháp lý</w:t>
      </w:r>
    </w:p>
    <w:p w14:paraId="0780DABC" w14:textId="7CA22E2E" w:rsidR="00111965" w:rsidRPr="005D0AB7" w:rsidRDefault="00111965" w:rsidP="00186C36">
      <w:pPr>
        <w:spacing w:before="120" w:after="120" w:line="252" w:lineRule="auto"/>
        <w:ind w:firstLine="720"/>
        <w:rPr>
          <w:i/>
          <w:szCs w:val="28"/>
        </w:rPr>
      </w:pPr>
      <w:bookmarkStart w:id="3" w:name="_Hlk194325563"/>
      <w:r w:rsidRPr="005D0AB7">
        <w:rPr>
          <w:bCs/>
          <w:iCs/>
          <w:spacing w:val="2"/>
          <w:szCs w:val="28"/>
          <w:lang w:val="en-GB"/>
        </w:rPr>
        <w:t xml:space="preserve">- Căn cứ </w:t>
      </w:r>
      <w:r w:rsidRPr="005D0AB7">
        <w:rPr>
          <w:iCs/>
          <w:szCs w:val="28"/>
        </w:rPr>
        <w:t>Kết luận số 121-KL/TW ngày 24/01/2025 của Ban Chấp hành Trung ương Đảng về tổng kết việc thực hiện Nghị quyết số 18-NQ/TW của Ban Chấp hành Trung ương Đảng khóa XII một số vấn đề về tiếp tục đổi mới, sắp xếp tổ chức bộ máy của hệ thống chính trị tinh gọn, hoạt động hiệu lực, hiệu quả</w:t>
      </w:r>
      <w:r w:rsidR="005D0AB7">
        <w:rPr>
          <w:iCs/>
          <w:szCs w:val="28"/>
        </w:rPr>
        <w:t xml:space="preserve">; </w:t>
      </w:r>
      <w:bookmarkStart w:id="4" w:name="_Hlk234478157"/>
      <w:bookmarkEnd w:id="3"/>
      <w:r w:rsidR="005D0AB7">
        <w:rPr>
          <w:szCs w:val="28"/>
        </w:rPr>
        <w:t>n</w:t>
      </w:r>
      <w:r w:rsidR="005D0AB7" w:rsidRPr="005D0AB7">
        <w:rPr>
          <w:szCs w:val="28"/>
        </w:rPr>
        <w:t xml:space="preserve">gày 18/02/2025 </w:t>
      </w:r>
      <w:r w:rsidR="005D0AB7">
        <w:rPr>
          <w:szCs w:val="28"/>
        </w:rPr>
        <w:t xml:space="preserve">Quốc hội khóa XV đã ban hành </w:t>
      </w:r>
      <w:r w:rsidRPr="005D0AB7">
        <w:rPr>
          <w:szCs w:val="28"/>
        </w:rPr>
        <w:t xml:space="preserve">Nghị quyết số 176/2025/QH15 về cơ cấu tổ chức của Chính phủ nhiệm kỳ Quốc hội khóa XV; </w:t>
      </w:r>
      <w:r w:rsidRPr="005D0AB7">
        <w:rPr>
          <w:i/>
          <w:szCs w:val="28"/>
        </w:rPr>
        <w:t>theo đó</w:t>
      </w:r>
      <w:r w:rsidR="0075354C" w:rsidRPr="005D0AB7">
        <w:rPr>
          <w:i/>
          <w:szCs w:val="28"/>
        </w:rPr>
        <w:t>,</w:t>
      </w:r>
      <w:r w:rsidRPr="005D0AB7">
        <w:rPr>
          <w:i/>
          <w:szCs w:val="28"/>
        </w:rPr>
        <w:t xml:space="preserve"> hình thành các Bộ ngành mới trên cơ sở hợp nhất các Bộ ngành hiện có.</w:t>
      </w:r>
    </w:p>
    <w:bookmarkEnd w:id="4"/>
    <w:p w14:paraId="755421BB" w14:textId="050B596F" w:rsidR="00111965" w:rsidRDefault="00111965" w:rsidP="00186C36">
      <w:pPr>
        <w:tabs>
          <w:tab w:val="left" w:pos="709"/>
        </w:tabs>
        <w:spacing w:before="120" w:after="120" w:line="252" w:lineRule="auto"/>
        <w:ind w:firstLine="720"/>
        <w:rPr>
          <w:i/>
        </w:rPr>
      </w:pPr>
      <w:r w:rsidRPr="005D0AB7">
        <w:rPr>
          <w:szCs w:val="28"/>
          <w:lang w:val="en-AU"/>
        </w:rPr>
        <w:t xml:space="preserve">- </w:t>
      </w:r>
      <w:bookmarkStart w:id="5" w:name="_Hlk234331911"/>
      <w:r w:rsidR="005D0AB7">
        <w:rPr>
          <w:szCs w:val="28"/>
          <w:lang w:val="en-AU"/>
        </w:rPr>
        <w:t xml:space="preserve">Căn cứ </w:t>
      </w:r>
      <w:r w:rsidRPr="005D0AB7">
        <w:rPr>
          <w:szCs w:val="28"/>
        </w:rPr>
        <w:t>Nghị quyết số</w:t>
      </w:r>
      <w:r w:rsidR="001135FB" w:rsidRPr="005D0AB7">
        <w:rPr>
          <w:szCs w:val="28"/>
        </w:rPr>
        <w:t xml:space="preserve"> </w:t>
      </w:r>
      <w:r w:rsidRPr="005D0AB7">
        <w:rPr>
          <w:szCs w:val="28"/>
        </w:rPr>
        <w:t xml:space="preserve">57-NQ/TW ngày 22/12/2024 của Ban Chấp hành Trung ương </w:t>
      </w:r>
      <w:r w:rsidRPr="005D0AB7">
        <w:rPr>
          <w:szCs w:val="28"/>
          <w:shd w:val="clear" w:color="auto" w:fill="FFFFFF"/>
        </w:rPr>
        <w:t>về đột phá phát triển khoa học, công nghệ đổi mới sáng tạo và chuyển đổi số quốc gia</w:t>
      </w:r>
      <w:bookmarkEnd w:id="5"/>
      <w:r w:rsidR="005D0AB7">
        <w:rPr>
          <w:szCs w:val="28"/>
          <w:shd w:val="clear" w:color="auto" w:fill="FFFFFF"/>
        </w:rPr>
        <w:t>,</w:t>
      </w:r>
      <w:r w:rsidR="005172E0" w:rsidRPr="005D0AB7">
        <w:rPr>
          <w:szCs w:val="28"/>
          <w:shd w:val="clear" w:color="auto" w:fill="FFFFFF"/>
        </w:rPr>
        <w:t xml:space="preserve"> </w:t>
      </w:r>
      <w:r w:rsidR="005172E0" w:rsidRPr="005D0AB7">
        <w:rPr>
          <w:szCs w:val="28"/>
        </w:rPr>
        <w:t xml:space="preserve">Nghị quyết số 71/NQ-CP ngày 01/4/2025 của Chính phủ sửa đổi, bổ sung cập nhật chương trình hành động của Chính phủ thực hiện Nghị quyết số 57-NQ/TW của Bộ Chính trị; Nghị quyết số 214/NQ-CP ngày 23/7/2025 của Chính phủ ban hành kế hoạch hành động về thúc đẩy tạo lập dữ liệu phục vụ chuyển đổi số toàn diện </w:t>
      </w:r>
      <w:r w:rsidR="00992A30" w:rsidRPr="005D0AB7">
        <w:rPr>
          <w:szCs w:val="28"/>
          <w:shd w:val="clear" w:color="auto" w:fill="FFFFFF"/>
        </w:rPr>
        <w:t xml:space="preserve">có quan điểm chỉ đạo như sau: </w:t>
      </w:r>
      <w:r w:rsidR="001135FB" w:rsidRPr="005D0AB7">
        <w:rPr>
          <w:i/>
          <w:szCs w:val="28"/>
          <w:shd w:val="clear" w:color="auto" w:fill="FFFFFF"/>
        </w:rPr>
        <w:t>r</w:t>
      </w:r>
      <w:r w:rsidR="00992A30" w:rsidRPr="005D0AB7">
        <w:rPr>
          <w:i/>
        </w:rPr>
        <w:t xml:space="preserve">à soát, sửa đổi các văn </w:t>
      </w:r>
      <w:r w:rsidR="00992A30" w:rsidRPr="005D0AB7">
        <w:rPr>
          <w:i/>
        </w:rPr>
        <w:lastRenderedPageBreak/>
        <w:t>bản pháp luật chuyên ngành để công nhận đầy đủ giá trị pháp lý của hồ sơ và kết quả giải quyết thủ tục hành chính điện tử.</w:t>
      </w:r>
    </w:p>
    <w:p w14:paraId="1F729AEB" w14:textId="02F341AC" w:rsidR="00020E98" w:rsidRPr="005D0AB7" w:rsidRDefault="00020E98" w:rsidP="00186C36">
      <w:pPr>
        <w:shd w:val="clear" w:color="auto" w:fill="FFFFFF"/>
        <w:spacing w:before="120" w:after="120" w:line="252" w:lineRule="auto"/>
        <w:ind w:firstLine="720"/>
        <w:textAlignment w:val="top"/>
        <w:rPr>
          <w:szCs w:val="28"/>
          <w:shd w:val="clear" w:color="auto" w:fill="FFFFFF"/>
        </w:rPr>
      </w:pPr>
      <w:r>
        <w:rPr>
          <w:spacing w:val="-4"/>
          <w:szCs w:val="28"/>
          <w:lang w:val="nl-NL"/>
        </w:rPr>
        <w:t>-</w:t>
      </w:r>
      <w:r w:rsidRPr="005D0AB7">
        <w:rPr>
          <w:spacing w:val="-4"/>
          <w:szCs w:val="28"/>
          <w:lang w:val="nl-NL"/>
        </w:rPr>
        <w:t xml:space="preserve"> Luật Xây dựng số 135/2025/QH15 có hiệu lực thi hành kể từ ngày 01/7/2026 </w:t>
      </w:r>
      <w:r w:rsidRPr="00020E98">
        <w:rPr>
          <w:i/>
          <w:spacing w:val="-4"/>
          <w:szCs w:val="28"/>
          <w:lang w:val="nl-NL"/>
        </w:rPr>
        <w:t>không quy định cụm từ: “thiết kế triển khai sau thiết kế cơ sở”</w:t>
      </w:r>
      <w:r>
        <w:rPr>
          <w:spacing w:val="-4"/>
          <w:szCs w:val="28"/>
          <w:lang w:val="nl-NL"/>
        </w:rPr>
        <w:t>, trong khi đó tại k</w:t>
      </w:r>
      <w:r w:rsidRPr="005D0AB7">
        <w:rPr>
          <w:spacing w:val="-4"/>
          <w:szCs w:val="28"/>
          <w:lang w:val="nl-NL"/>
        </w:rPr>
        <w:t xml:space="preserve">hoản 1 Điều 32 </w:t>
      </w:r>
      <w:r>
        <w:rPr>
          <w:spacing w:val="-4"/>
          <w:szCs w:val="28"/>
          <w:lang w:val="nl-NL"/>
        </w:rPr>
        <w:t xml:space="preserve">Nghị định số 165/2024/NĐ-CP ngày 18/12/2026 của Chính phủ  </w:t>
      </w:r>
      <w:r w:rsidRPr="00020E98">
        <w:rPr>
          <w:spacing w:val="-4"/>
          <w:szCs w:val="28"/>
          <w:lang w:val="nl-NL"/>
        </w:rPr>
        <w:t>quy định chi tiết, hướng dẫn thi hành một số điều của </w:t>
      </w:r>
      <w:bookmarkStart w:id="6" w:name="tvpllink_ylijpnduns_53"/>
      <w:r w:rsidRPr="00020E98">
        <w:rPr>
          <w:spacing w:val="-4"/>
          <w:szCs w:val="28"/>
          <w:lang w:val="nl-NL"/>
        </w:rPr>
        <w:fldChar w:fldCharType="begin"/>
      </w:r>
      <w:r w:rsidRPr="00020E98">
        <w:rPr>
          <w:spacing w:val="-4"/>
          <w:szCs w:val="28"/>
          <w:lang w:val="nl-NL"/>
        </w:rPr>
        <w:instrText xml:space="preserve"> HYPERLINK "https://thuvienphapluat.vn/van-ban/Giao-thong-Van-tai/Luat-Duong-bo-2024-588811.aspx" \t "_blank" </w:instrText>
      </w:r>
      <w:r w:rsidRPr="00020E98">
        <w:rPr>
          <w:spacing w:val="-4"/>
          <w:szCs w:val="28"/>
          <w:lang w:val="nl-NL"/>
        </w:rPr>
        <w:fldChar w:fldCharType="separate"/>
      </w:r>
      <w:r w:rsidRPr="00020E98">
        <w:rPr>
          <w:spacing w:val="-4"/>
          <w:szCs w:val="28"/>
          <w:lang w:val="nl-NL"/>
        </w:rPr>
        <w:t>Luật Đường bộ</w:t>
      </w:r>
      <w:r w:rsidRPr="00020E98">
        <w:rPr>
          <w:spacing w:val="-4"/>
          <w:szCs w:val="28"/>
          <w:lang w:val="nl-NL"/>
        </w:rPr>
        <w:fldChar w:fldCharType="end"/>
      </w:r>
      <w:bookmarkEnd w:id="6"/>
      <w:r w:rsidRPr="00020E98">
        <w:rPr>
          <w:spacing w:val="-4"/>
          <w:szCs w:val="28"/>
          <w:lang w:val="nl-NL"/>
        </w:rPr>
        <w:t> và </w:t>
      </w:r>
      <w:bookmarkStart w:id="7" w:name="dc_2"/>
      <w:r w:rsidRPr="00020E98">
        <w:rPr>
          <w:spacing w:val="-4"/>
          <w:szCs w:val="28"/>
          <w:lang w:val="nl-NL"/>
        </w:rPr>
        <w:t>Điều 77 Luật Trật tự, an toàn giao thông đường bộ</w:t>
      </w:r>
      <w:bookmarkEnd w:id="7"/>
      <w:r>
        <w:rPr>
          <w:spacing w:val="-4"/>
          <w:szCs w:val="28"/>
          <w:lang w:val="nl-NL"/>
        </w:rPr>
        <w:t xml:space="preserve"> </w:t>
      </w:r>
      <w:r w:rsidRPr="00020E98">
        <w:rPr>
          <w:i/>
          <w:spacing w:val="-4"/>
          <w:szCs w:val="28"/>
          <w:lang w:val="nl-NL"/>
        </w:rPr>
        <w:t>quy định chi tiết về thẩm tra, thẩm định an toàn giao thông đường bộ ở bước “thiết kế triển khai sau thiết kế cơ sở”</w:t>
      </w:r>
      <w:r w:rsidRPr="005D0AB7">
        <w:rPr>
          <w:spacing w:val="-4"/>
          <w:szCs w:val="28"/>
          <w:lang w:val="nl-NL"/>
        </w:rPr>
        <w:t xml:space="preserve">. </w:t>
      </w:r>
      <w:r>
        <w:rPr>
          <w:spacing w:val="-4"/>
          <w:szCs w:val="28"/>
          <w:lang w:val="nl-NL"/>
        </w:rPr>
        <w:t>Vì vậy,</w:t>
      </w:r>
      <w:r w:rsidRPr="005D0AB7">
        <w:rPr>
          <w:spacing w:val="-4"/>
          <w:szCs w:val="28"/>
          <w:lang w:val="nl-NL"/>
        </w:rPr>
        <w:t xml:space="preserve"> </w:t>
      </w:r>
      <w:r>
        <w:rPr>
          <w:spacing w:val="-4"/>
          <w:szCs w:val="28"/>
          <w:lang w:val="nl-NL"/>
        </w:rPr>
        <w:t xml:space="preserve">cần </w:t>
      </w:r>
      <w:r w:rsidR="00186C36">
        <w:rPr>
          <w:spacing w:val="-4"/>
          <w:szCs w:val="28"/>
          <w:lang w:val="nl-NL"/>
        </w:rPr>
        <w:t xml:space="preserve">sửa đổi Nghị định số 165/2024/NĐ-CP </w:t>
      </w:r>
      <w:r w:rsidRPr="005D0AB7">
        <w:rPr>
          <w:spacing w:val="-4"/>
          <w:szCs w:val="28"/>
          <w:lang w:val="nl-NL"/>
        </w:rPr>
        <w:t xml:space="preserve">để bảo đảm </w:t>
      </w:r>
      <w:r w:rsidR="00186C36">
        <w:rPr>
          <w:spacing w:val="-4"/>
          <w:szCs w:val="28"/>
          <w:lang w:val="nl-NL"/>
        </w:rPr>
        <w:t xml:space="preserve">thống nhất </w:t>
      </w:r>
      <w:r w:rsidRPr="005D0AB7">
        <w:rPr>
          <w:spacing w:val="-4"/>
          <w:szCs w:val="28"/>
          <w:lang w:val="nl-NL"/>
        </w:rPr>
        <w:t>với Luật Xây dựng số 135/2025/QH15.</w:t>
      </w:r>
    </w:p>
    <w:p w14:paraId="5433CCA8" w14:textId="4CF992BD" w:rsidR="00111965" w:rsidRPr="005D0AB7" w:rsidRDefault="00111965" w:rsidP="00186C36">
      <w:pPr>
        <w:widowControl w:val="0"/>
        <w:spacing w:before="120" w:after="120" w:line="252" w:lineRule="auto"/>
        <w:ind w:firstLine="720"/>
        <w:rPr>
          <w:szCs w:val="28"/>
        </w:rPr>
      </w:pPr>
      <w:r w:rsidRPr="005D0AB7">
        <w:rPr>
          <w:szCs w:val="28"/>
        </w:rPr>
        <w:t xml:space="preserve">- Căn cứ Nghị quyết số 66/NQ-CP ngày 26/3/2025 của Chính phủ </w:t>
      </w:r>
      <w:bookmarkStart w:id="8" w:name="loai_1_name"/>
      <w:bookmarkStart w:id="9" w:name="_Hlk234331730"/>
      <w:r w:rsidRPr="005D0AB7">
        <w:rPr>
          <w:szCs w:val="28"/>
          <w:shd w:val="clear" w:color="auto" w:fill="FFFFFF"/>
        </w:rPr>
        <w:t>về chương trình cắt giảm, đơn giản hóa thủ tục hành chính liên quan đến hoạt động sản xuất, kinh doanh năm 2025 và 2026</w:t>
      </w:r>
      <w:bookmarkEnd w:id="8"/>
      <w:bookmarkEnd w:id="9"/>
      <w:r w:rsidRPr="005D0AB7">
        <w:rPr>
          <w:szCs w:val="28"/>
          <w:shd w:val="clear" w:color="auto" w:fill="FFFFFF"/>
        </w:rPr>
        <w:t xml:space="preserve">; </w:t>
      </w:r>
      <w:r w:rsidRPr="005D0AB7">
        <w:rPr>
          <w:szCs w:val="28"/>
        </w:rPr>
        <w:t xml:space="preserve">theo đó, Chính phủ đã ban hành các Nghị quyết: </w:t>
      </w:r>
      <w:r w:rsidR="0075354C" w:rsidRPr="005D0AB7">
        <w:rPr>
          <w:szCs w:val="28"/>
        </w:rPr>
        <w:t>(</w:t>
      </w:r>
      <w:r w:rsidR="00186C36">
        <w:rPr>
          <w:szCs w:val="28"/>
        </w:rPr>
        <w:t>i</w:t>
      </w:r>
      <w:r w:rsidR="0075354C" w:rsidRPr="005D0AB7">
        <w:rPr>
          <w:szCs w:val="28"/>
        </w:rPr>
        <w:t xml:space="preserve">) </w:t>
      </w:r>
      <w:r w:rsidRPr="005D0AB7">
        <w:rPr>
          <w:szCs w:val="28"/>
        </w:rPr>
        <w:t xml:space="preserve">số 66.17/2026/NQ-CP </w:t>
      </w:r>
      <w:bookmarkStart w:id="10" w:name="_Hlk234332475"/>
      <w:r w:rsidRPr="005D0AB7">
        <w:rPr>
          <w:szCs w:val="28"/>
        </w:rPr>
        <w:t>ngày 15/5/2026 cắt giảm, sửa đổi ngành, nghề đầu tư kinh doanh có điều kiện</w:t>
      </w:r>
      <w:r w:rsidR="0075354C" w:rsidRPr="005D0AB7">
        <w:rPr>
          <w:szCs w:val="28"/>
        </w:rPr>
        <w:t>,</w:t>
      </w:r>
      <w:r w:rsidRPr="005D0AB7">
        <w:rPr>
          <w:szCs w:val="28"/>
        </w:rPr>
        <w:t xml:space="preserve"> </w:t>
      </w:r>
      <w:r w:rsidR="0075354C" w:rsidRPr="005D0AB7">
        <w:rPr>
          <w:i/>
          <w:szCs w:val="28"/>
        </w:rPr>
        <w:t>trong đó bãi bỏ một số điều kiện kinh d</w:t>
      </w:r>
      <w:r w:rsidR="00020E98">
        <w:rPr>
          <w:i/>
          <w:szCs w:val="28"/>
        </w:rPr>
        <w:t>o</w:t>
      </w:r>
      <w:r w:rsidR="0075354C" w:rsidRPr="005D0AB7">
        <w:rPr>
          <w:i/>
          <w:szCs w:val="28"/>
        </w:rPr>
        <w:t>anh trong lĩnh vực đường bộ</w:t>
      </w:r>
      <w:r w:rsidR="0075354C" w:rsidRPr="005D0AB7">
        <w:rPr>
          <w:szCs w:val="28"/>
        </w:rPr>
        <w:t xml:space="preserve"> </w:t>
      </w:r>
      <w:r w:rsidRPr="005D0AB7">
        <w:rPr>
          <w:szCs w:val="28"/>
        </w:rPr>
        <w:t xml:space="preserve">và </w:t>
      </w:r>
      <w:r w:rsidR="0075354C" w:rsidRPr="005D0AB7">
        <w:rPr>
          <w:szCs w:val="28"/>
        </w:rPr>
        <w:t>(</w:t>
      </w:r>
      <w:r w:rsidR="00186C36">
        <w:rPr>
          <w:szCs w:val="28"/>
        </w:rPr>
        <w:t>ii</w:t>
      </w:r>
      <w:r w:rsidR="0075354C" w:rsidRPr="005D0AB7">
        <w:rPr>
          <w:szCs w:val="28"/>
        </w:rPr>
        <w:t xml:space="preserve">) </w:t>
      </w:r>
      <w:r w:rsidRPr="005D0AB7">
        <w:rPr>
          <w:szCs w:val="28"/>
        </w:rPr>
        <w:t xml:space="preserve">số 66.18/2026/NQ-CP ngày 18/5/2026 </w:t>
      </w:r>
      <w:bookmarkEnd w:id="10"/>
      <w:r w:rsidRPr="005D0AB7">
        <w:rPr>
          <w:szCs w:val="28"/>
        </w:rPr>
        <w:t>phân quyền, cắt giảm, đơn giản hóa thủ tục hành chính, điều kiện kinh doanh</w:t>
      </w:r>
      <w:r w:rsidR="00020E98">
        <w:rPr>
          <w:szCs w:val="28"/>
        </w:rPr>
        <w:t>,</w:t>
      </w:r>
      <w:r w:rsidRPr="005D0AB7">
        <w:rPr>
          <w:szCs w:val="28"/>
        </w:rPr>
        <w:t xml:space="preserve"> </w:t>
      </w:r>
      <w:r w:rsidRPr="005D0AB7">
        <w:rPr>
          <w:i/>
          <w:szCs w:val="28"/>
        </w:rPr>
        <w:t xml:space="preserve">trong đó </w:t>
      </w:r>
      <w:r w:rsidR="00020E98">
        <w:rPr>
          <w:i/>
          <w:szCs w:val="28"/>
        </w:rPr>
        <w:t xml:space="preserve">bãi bỏ một số </w:t>
      </w:r>
      <w:r w:rsidRPr="005D0AB7">
        <w:rPr>
          <w:i/>
          <w:szCs w:val="28"/>
        </w:rPr>
        <w:t>thủ tục hành chính trong lĩnh vực đường bộ</w:t>
      </w:r>
      <w:r w:rsidRPr="005D0AB7">
        <w:rPr>
          <w:szCs w:val="28"/>
        </w:rPr>
        <w:t>.</w:t>
      </w:r>
    </w:p>
    <w:p w14:paraId="0FBB17CB" w14:textId="178C865D" w:rsidR="00020E98" w:rsidRPr="005D0AB7" w:rsidRDefault="00111965" w:rsidP="00186C36">
      <w:pPr>
        <w:tabs>
          <w:tab w:val="left" w:pos="709"/>
        </w:tabs>
        <w:spacing w:before="120" w:after="120" w:line="252" w:lineRule="auto"/>
        <w:ind w:firstLine="720"/>
        <w:rPr>
          <w:i/>
          <w:szCs w:val="28"/>
        </w:rPr>
      </w:pPr>
      <w:r w:rsidRPr="005D0AB7">
        <w:rPr>
          <w:szCs w:val="28"/>
        </w:rPr>
        <w:t xml:space="preserve">- Căn cứ Nghị quyết số 24/NQ-CP ngày 29/4/2026 của Chính phủ nhằm tăng cường công tác quản lý nhà nước, tăng tính minh bạch, nâng cao chất cắt giảm, phân cấp, đơn giản hóa thủ tục hành chính, điều kiện kinh doanh lĩnh vực quốc phòng, nội vụ, tài chính, xây dựng, ngoại giao, tư pháp, ngân hàng; </w:t>
      </w:r>
      <w:r w:rsidRPr="005D0AB7">
        <w:rPr>
          <w:i/>
          <w:szCs w:val="28"/>
        </w:rPr>
        <w:t>trong đó</w:t>
      </w:r>
      <w:r w:rsidR="0075354C" w:rsidRPr="005D0AB7">
        <w:rPr>
          <w:i/>
          <w:szCs w:val="28"/>
        </w:rPr>
        <w:t>,</w:t>
      </w:r>
      <w:r w:rsidRPr="005D0AB7">
        <w:rPr>
          <w:i/>
          <w:szCs w:val="28"/>
        </w:rPr>
        <w:t xml:space="preserve">  cắt giảm thời gian thực hiện thủ tục hành chính đối với 06 thủ tục hành chính thuộc lĩnh vực đường bộ. </w:t>
      </w:r>
    </w:p>
    <w:p w14:paraId="623F3CB8" w14:textId="77777777" w:rsidR="00111965" w:rsidRPr="005D0AB7" w:rsidRDefault="00111965" w:rsidP="00186C36">
      <w:pPr>
        <w:spacing w:before="140" w:after="140" w:line="257" w:lineRule="auto"/>
        <w:ind w:firstLine="720"/>
        <w:rPr>
          <w:b/>
          <w:i/>
        </w:rPr>
      </w:pPr>
      <w:r w:rsidRPr="005D0AB7">
        <w:rPr>
          <w:i/>
        </w:rPr>
        <w:t>2</w:t>
      </w:r>
      <w:r w:rsidRPr="005D0AB7">
        <w:rPr>
          <w:b/>
          <w:i/>
        </w:rPr>
        <w:t>.2. Cơ sở thực tiễn</w:t>
      </w:r>
    </w:p>
    <w:p w14:paraId="09F19B72" w14:textId="2269733E" w:rsidR="005172E0" w:rsidRPr="005D0AB7" w:rsidRDefault="005172E0" w:rsidP="00186C36">
      <w:pPr>
        <w:spacing w:before="140" w:after="140" w:line="257" w:lineRule="auto"/>
        <w:ind w:firstLine="720"/>
        <w:rPr>
          <w:spacing w:val="-4"/>
          <w:szCs w:val="28"/>
          <w:lang w:val="nl-NL"/>
        </w:rPr>
      </w:pPr>
      <w:r w:rsidRPr="005D0AB7">
        <w:rPr>
          <w:spacing w:val="-4"/>
          <w:szCs w:val="28"/>
          <w:lang w:val="nl-NL"/>
        </w:rPr>
        <w:t>2.2.1. Qua tổng kết đánh giá thi hành Nghị định 119/2024/NĐ-CP và Nghị định 161/2024/NĐ-CP</w:t>
      </w:r>
      <w:r w:rsidR="001135FB" w:rsidRPr="005D0AB7">
        <w:rPr>
          <w:spacing w:val="-4"/>
          <w:szCs w:val="28"/>
          <w:lang w:val="nl-NL"/>
        </w:rPr>
        <w:t xml:space="preserve">, </w:t>
      </w:r>
      <w:r w:rsidRPr="005D0AB7">
        <w:rPr>
          <w:spacing w:val="-4"/>
          <w:szCs w:val="28"/>
          <w:lang w:val="nl-NL"/>
        </w:rPr>
        <w:t xml:space="preserve">Bộ Xây dựng nhận </w:t>
      </w:r>
      <w:r w:rsidR="0075354C" w:rsidRPr="005D0AB7">
        <w:rPr>
          <w:spacing w:val="-4"/>
          <w:szCs w:val="28"/>
          <w:lang w:val="nl-NL"/>
        </w:rPr>
        <w:t xml:space="preserve">thấy trong quá trình tổ chức thực hiện </w:t>
      </w:r>
      <w:r w:rsidRPr="005D0AB7">
        <w:rPr>
          <w:spacing w:val="-4"/>
          <w:szCs w:val="28"/>
          <w:lang w:val="nl-NL"/>
        </w:rPr>
        <w:t xml:space="preserve">chưa phát sinh các </w:t>
      </w:r>
      <w:r w:rsidR="00DD1CD2" w:rsidRPr="005D0AB7">
        <w:rPr>
          <w:spacing w:val="-4"/>
          <w:szCs w:val="28"/>
          <w:lang w:val="nl-NL"/>
        </w:rPr>
        <w:t xml:space="preserve">vấn đề </w:t>
      </w:r>
      <w:r w:rsidR="001135FB" w:rsidRPr="005D0AB7">
        <w:rPr>
          <w:spacing w:val="-4"/>
          <w:szCs w:val="28"/>
          <w:lang w:val="nl-NL"/>
        </w:rPr>
        <w:t>vướng mắc với thực tiễn.</w:t>
      </w:r>
    </w:p>
    <w:p w14:paraId="2F094A11" w14:textId="60DB711E" w:rsidR="00111965" w:rsidRPr="005D0AB7" w:rsidRDefault="00111965" w:rsidP="00186C36">
      <w:pPr>
        <w:spacing w:before="140" w:after="140" w:line="257" w:lineRule="auto"/>
        <w:ind w:firstLine="720"/>
        <w:rPr>
          <w:spacing w:val="-4"/>
          <w:szCs w:val="28"/>
          <w:lang w:val="nl-NL"/>
        </w:rPr>
      </w:pPr>
      <w:r w:rsidRPr="005D0AB7">
        <w:rPr>
          <w:spacing w:val="-4"/>
          <w:szCs w:val="28"/>
          <w:lang w:val="nl-NL"/>
        </w:rPr>
        <w:t>2.2.</w:t>
      </w:r>
      <w:r w:rsidR="005172E0" w:rsidRPr="005D0AB7">
        <w:rPr>
          <w:spacing w:val="-4"/>
          <w:szCs w:val="28"/>
          <w:lang w:val="nl-NL"/>
        </w:rPr>
        <w:t>2</w:t>
      </w:r>
      <w:r w:rsidRPr="005D0AB7">
        <w:rPr>
          <w:spacing w:val="-4"/>
          <w:szCs w:val="28"/>
          <w:lang w:val="nl-NL"/>
        </w:rPr>
        <w:t xml:space="preserve">. Đối với Nghị định số 165/2024/NĐ-CP: </w:t>
      </w:r>
    </w:p>
    <w:p w14:paraId="72E48AEB" w14:textId="13EFBB37" w:rsidR="00111965" w:rsidRPr="005D0AB7" w:rsidRDefault="00111965" w:rsidP="00186C36">
      <w:pPr>
        <w:widowControl w:val="0"/>
        <w:tabs>
          <w:tab w:val="left" w:pos="0"/>
        </w:tabs>
        <w:spacing w:before="140" w:after="140" w:line="257" w:lineRule="auto"/>
        <w:ind w:firstLine="720"/>
        <w:rPr>
          <w:spacing w:val="-2"/>
          <w:szCs w:val="27"/>
        </w:rPr>
      </w:pPr>
      <w:r w:rsidRPr="005D0AB7">
        <w:rPr>
          <w:spacing w:val="-2"/>
          <w:szCs w:val="27"/>
        </w:rPr>
        <w:t xml:space="preserve">- Quy định hiện hành: </w:t>
      </w:r>
      <w:r w:rsidR="00186C36">
        <w:rPr>
          <w:spacing w:val="-2"/>
          <w:szCs w:val="27"/>
        </w:rPr>
        <w:t>k</w:t>
      </w:r>
      <w:r w:rsidRPr="005D0AB7">
        <w:rPr>
          <w:spacing w:val="-2"/>
          <w:szCs w:val="27"/>
        </w:rPr>
        <w:t xml:space="preserve">hoản 2 Điều 47 Luật Đường bộ số 35/2024/QH15 quy định </w:t>
      </w:r>
      <w:r w:rsidRPr="005D0AB7">
        <w:rPr>
          <w:i/>
          <w:spacing w:val="-2"/>
          <w:szCs w:val="27"/>
        </w:rPr>
        <w:t>đường cao tốc phải được đầu tư, xây dựng đồng bộ với trạm dừng nghỉ</w:t>
      </w:r>
      <w:r w:rsidRPr="005D0AB7">
        <w:rPr>
          <w:spacing w:val="-2"/>
          <w:szCs w:val="27"/>
        </w:rPr>
        <w:t xml:space="preserve">. Khoản 1 Điều 52 Luật Đường bộ tiếp tục xác định trạm dừng nghỉ được xây dựng để phục vụ khai thác đồng bộ với công trình đường cao tốc; điểm a khoản 2 Điều 52 quy định đối với dự án đường cao tốc đầu tư công, trạm dừng nghỉ được đầu tư cùng với dự án theo hình thức đầu tư công </w:t>
      </w:r>
      <w:r w:rsidRPr="005D0AB7">
        <w:rPr>
          <w:i/>
          <w:spacing w:val="-2"/>
          <w:szCs w:val="27"/>
        </w:rPr>
        <w:t>hoặc</w:t>
      </w:r>
      <w:r w:rsidRPr="005D0AB7">
        <w:rPr>
          <w:spacing w:val="-2"/>
          <w:szCs w:val="27"/>
        </w:rPr>
        <w:t xml:space="preserve"> lựa chọn nhà đầu tư theo pháp luật về đấu thầu.</w:t>
      </w:r>
    </w:p>
    <w:p w14:paraId="44B25394" w14:textId="77777777" w:rsidR="00111965" w:rsidRPr="005D0AB7" w:rsidRDefault="00111965" w:rsidP="00186C36">
      <w:pPr>
        <w:widowControl w:val="0"/>
        <w:tabs>
          <w:tab w:val="left" w:pos="0"/>
        </w:tabs>
        <w:spacing w:before="140" w:after="140" w:line="257" w:lineRule="auto"/>
        <w:ind w:firstLine="720"/>
        <w:rPr>
          <w:spacing w:val="-2"/>
          <w:szCs w:val="27"/>
        </w:rPr>
      </w:pPr>
      <w:r w:rsidRPr="005D0AB7">
        <w:rPr>
          <w:spacing w:val="-2"/>
          <w:szCs w:val="27"/>
        </w:rPr>
        <w:t xml:space="preserve">Điều 50 Nghị định số 165/2024/NĐ-CP quy định cơ quan có thẩm quyền tổ chức lựa chọn nhà đầu tư xây dựng toàn bộ trạm dừng nghỉ; tại khoản 2 Điều này có quy định </w:t>
      </w:r>
      <w:r w:rsidRPr="005D0AB7">
        <w:rPr>
          <w:i/>
          <w:spacing w:val="-2"/>
          <w:szCs w:val="27"/>
        </w:rPr>
        <w:t xml:space="preserve">trường hợp lựa chọn nhà đầu tư không thành công, cơ quan có thẩm </w:t>
      </w:r>
      <w:r w:rsidRPr="005D0AB7">
        <w:rPr>
          <w:i/>
          <w:spacing w:val="-2"/>
          <w:szCs w:val="27"/>
        </w:rPr>
        <w:lastRenderedPageBreak/>
        <w:t xml:space="preserve">quyền </w:t>
      </w:r>
      <w:r w:rsidRPr="005D0AB7">
        <w:rPr>
          <w:spacing w:val="-2"/>
          <w:szCs w:val="27"/>
        </w:rPr>
        <w:t xml:space="preserve">tổ chức đầu tư toàn bộ trạm dừng nghỉ trong dự án đường cao tốc theo hình thức đầu tư công. </w:t>
      </w:r>
    </w:p>
    <w:p w14:paraId="1A20A0CD" w14:textId="77777777" w:rsidR="008F68E0" w:rsidRPr="005D0AB7" w:rsidRDefault="008F68E0" w:rsidP="00186C36">
      <w:pPr>
        <w:shd w:val="clear" w:color="auto" w:fill="FFFFFF"/>
        <w:spacing w:before="140" w:after="140" w:line="257" w:lineRule="auto"/>
        <w:ind w:firstLine="720"/>
        <w:textAlignment w:val="top"/>
        <w:rPr>
          <w:spacing w:val="-2"/>
          <w:szCs w:val="27"/>
        </w:rPr>
      </w:pPr>
      <w:r w:rsidRPr="005D0AB7">
        <w:rPr>
          <w:spacing w:val="-2"/>
          <w:szCs w:val="27"/>
        </w:rPr>
        <w:t>- Tình hình, kết quả thực hiện</w:t>
      </w:r>
    </w:p>
    <w:p w14:paraId="70C5928A" w14:textId="77777777" w:rsidR="008F68E0" w:rsidRPr="005D0AB7" w:rsidRDefault="008F68E0" w:rsidP="00186C36">
      <w:pPr>
        <w:shd w:val="clear" w:color="auto" w:fill="FFFFFF"/>
        <w:spacing w:before="140" w:after="140" w:line="257" w:lineRule="auto"/>
        <w:ind w:firstLine="720"/>
        <w:textAlignment w:val="top"/>
        <w:rPr>
          <w:spacing w:val="-2"/>
          <w:szCs w:val="27"/>
        </w:rPr>
      </w:pPr>
      <w:r w:rsidRPr="005D0AB7">
        <w:rPr>
          <w:spacing w:val="-2"/>
          <w:szCs w:val="27"/>
        </w:rPr>
        <w:t>Trạm dừng nghỉ vừa bao gồm các công trình dịch vụ công thiết yếu, phục vụ trực tiếp việc khai thác an toàn, liên tục của đường cao tốc, vừa bao gồm các công trình dịch vụ thương mại có khả năng thu hồi vốn.</w:t>
      </w:r>
    </w:p>
    <w:p w14:paraId="6693AF91" w14:textId="13918F13" w:rsidR="008F68E0" w:rsidRPr="005D0AB7" w:rsidRDefault="008F68E0" w:rsidP="00186C36">
      <w:pPr>
        <w:shd w:val="clear" w:color="auto" w:fill="FFFFFF"/>
        <w:spacing w:before="140" w:after="140" w:line="257" w:lineRule="auto"/>
        <w:ind w:firstLine="720"/>
        <w:textAlignment w:val="top"/>
        <w:rPr>
          <w:spacing w:val="-2"/>
          <w:szCs w:val="27"/>
        </w:rPr>
      </w:pPr>
      <w:r w:rsidRPr="005D0AB7">
        <w:rPr>
          <w:spacing w:val="-2"/>
          <w:szCs w:val="27"/>
        </w:rPr>
        <w:t xml:space="preserve">Thời gian qua, thực hiện Nghị định số 165/2024/NĐ-CP và các văn bản quy phạm pháp luật khác có liên quan, Bộ Xây dựng đã tổ chức lựa chọn nhà đầu tư, đầu tư xây dựng các trạm dừng nghỉ trên tuyến cao tốc Bắc - Nam phía Đông. Theo đó, một số trạm dừng nghỉ đã hoàn thành các công trình dịch vụ thiết yếu, một số trạm đã hoàn thành toàn bộ đưa vào khai thác. Quá trình thực hiện phát </w:t>
      </w:r>
      <w:r w:rsidR="0049141A" w:rsidRPr="005D0AB7">
        <w:rPr>
          <w:spacing w:val="-2"/>
          <w:szCs w:val="27"/>
        </w:rPr>
        <w:t xml:space="preserve">sinh </w:t>
      </w:r>
      <w:r w:rsidRPr="005D0AB7">
        <w:rPr>
          <w:spacing w:val="-2"/>
          <w:szCs w:val="27"/>
        </w:rPr>
        <w:t>hạn chế, vướng mắc dẫn đến tiến độ đầu tư xây dựng trạm dừng nghỉ không đáp ứng tiến độ yêu cầu, không bảo đảm khai thác đồng bộ với đường cao tốc, nguy cơ chậm trễ trong việc thu phí cao tốc do nhà nước đầu tư</w:t>
      </w:r>
      <w:r w:rsidR="0049141A" w:rsidRPr="005D0AB7">
        <w:rPr>
          <w:spacing w:val="-2"/>
          <w:szCs w:val="27"/>
        </w:rPr>
        <w:t>;</w:t>
      </w:r>
      <w:r w:rsidRPr="005D0AB7">
        <w:rPr>
          <w:spacing w:val="-2"/>
          <w:szCs w:val="27"/>
        </w:rPr>
        <w:t xml:space="preserve"> nguyên nhân chủ yếu do: </w:t>
      </w:r>
      <w:r w:rsidRPr="005D0AB7">
        <w:rPr>
          <w:i/>
          <w:spacing w:val="-2"/>
          <w:szCs w:val="27"/>
        </w:rPr>
        <w:t xml:space="preserve">(i) </w:t>
      </w:r>
      <w:r w:rsidRPr="005D0AB7">
        <w:rPr>
          <w:i/>
          <w:spacing w:val="-2"/>
          <w:szCs w:val="27"/>
          <w:lang w:val="pt-BR"/>
        </w:rPr>
        <w:t xml:space="preserve">Các thủ tục đầu tư trạm dừng nghỉ phải thực hiện như là dự án độc lập: ngoài công tác giải phóng mặt bằng, các công tác như đánh giá tác động môi trường, chuyển đổi mục đích sử dụng rừng, xác định nguồn cung cấp vật liệu xây dựng... phải thực hiện thủ tục như thủ tục lập dự án mới nên kéo dài thời gian bước chuẩn bị xây dựng. (ii) Trình tự, thủ tục </w:t>
      </w:r>
      <w:r w:rsidRPr="005D0AB7">
        <w:rPr>
          <w:i/>
          <w:spacing w:val="-2"/>
          <w:szCs w:val="27"/>
        </w:rPr>
        <w:t>lựa chọn nhà đầu tư xây dựng toàn bộ trạm dừng nghỉ cần nhiều thời gian và phụ thuộc vào khả năng thu hút đầu tư của từng vị trí.</w:t>
      </w:r>
      <w:r w:rsidRPr="005D0AB7">
        <w:rPr>
          <w:spacing w:val="-2"/>
          <w:szCs w:val="27"/>
        </w:rPr>
        <w:t xml:space="preserve"> </w:t>
      </w:r>
    </w:p>
    <w:p w14:paraId="4AC33C32" w14:textId="1ECA5DAC" w:rsidR="008F68E0" w:rsidRPr="005D0AB7" w:rsidRDefault="008F68E0" w:rsidP="00186C36">
      <w:pPr>
        <w:shd w:val="clear" w:color="auto" w:fill="FFFFFF"/>
        <w:spacing w:before="140" w:after="140" w:line="257" w:lineRule="auto"/>
        <w:ind w:firstLine="720"/>
        <w:textAlignment w:val="top"/>
        <w:rPr>
          <w:spacing w:val="-2"/>
          <w:szCs w:val="27"/>
        </w:rPr>
      </w:pPr>
      <w:r w:rsidRPr="005D0AB7">
        <w:rPr>
          <w:spacing w:val="-2"/>
          <w:szCs w:val="27"/>
        </w:rPr>
        <w:t>Trường hợp chưa lựa chọn được nhà đầu tư, trạm dừng nghỉ có nguy cơ không hoàn thành đồng bộ với tuyến đường, không đáp ứng yêu cầu đầu tư, khai thác đồng bộ theo khoản 2 Điều 47 và khoản 1 Điều 52 Luật Đường bộ. Đặc biệt, đối với các tuyến đường cao tốc thuộc trường hợp quy định tại khoản 2 Điều 3 Nghị định số 130/2024/NĐ-CP, việc hoàn thành các công trình dịch vụ công tại trạm dừng nghỉ là một trong những điều kiện để triển khai thu phí. Do đó, nếu việc đầu tư các hạng mục thiết yếu của trạm dừng nghỉ phụ thuộc vào tiến độ lựa chọn và thực hiện dự án của nhà đầu tư trạm dừng nghỉ, trường hợp không thu hút được nhà đầu tư hoặc quá trình lựa chọn, thi công xây dựng trạm dừng nghỉ kéo dài thì tuyến đường cao tốc dù đã hoàn thành, đưa vào khai thác vẫn chưa đủ điều kiện thu phí</w:t>
      </w:r>
      <w:r w:rsidR="0049141A" w:rsidRPr="005D0AB7">
        <w:rPr>
          <w:spacing w:val="-2"/>
          <w:szCs w:val="27"/>
        </w:rPr>
        <w:t>.</w:t>
      </w:r>
      <w:r w:rsidRPr="005D0AB7">
        <w:rPr>
          <w:spacing w:val="-2"/>
          <w:szCs w:val="27"/>
        </w:rPr>
        <w:t xml:space="preserve"> </w:t>
      </w:r>
    </w:p>
    <w:p w14:paraId="3EE920EE" w14:textId="77777777" w:rsidR="008F68E0" w:rsidRPr="005D0AB7" w:rsidRDefault="008F68E0" w:rsidP="00186C36">
      <w:pPr>
        <w:shd w:val="clear" w:color="auto" w:fill="FFFFFF"/>
        <w:spacing w:before="140" w:after="140" w:line="257" w:lineRule="auto"/>
        <w:ind w:firstLine="720"/>
        <w:textAlignment w:val="top"/>
        <w:rPr>
          <w:spacing w:val="-2"/>
          <w:szCs w:val="27"/>
        </w:rPr>
      </w:pPr>
      <w:r w:rsidRPr="005D0AB7">
        <w:rPr>
          <w:spacing w:val="-2"/>
          <w:szCs w:val="27"/>
        </w:rPr>
        <w:t>+ Đối với một số dự án có tính chất đặc thù, mức độ thu hút nhà đầu tư trạm dừng nghỉ không cao; trường hợp lựa chọn nhà đầu tư không thành công, cơ quan có thẩm quyền phải triển khai thủ tục từ đầu để đầu tư trạm dừng nghỉ (thủ tục điều chỉnh hình thức đầu tư trạm dừng nghỉ; cân đối, bố trí vốn nhà nước; tổ chức lựa chọn nhà thầu triển khai đầu tư,…) dẫn đến kéo dài thời gian thực hiện, không đáp ứng yêu cầu khai thác công trình dịch vụ công thiết yếu khi đường cao tốc đưa vào vào sử dụng.</w:t>
      </w:r>
    </w:p>
    <w:p w14:paraId="10A13157" w14:textId="77777777" w:rsidR="008F68E0" w:rsidRPr="005D0AB7" w:rsidRDefault="008F68E0" w:rsidP="00186C36">
      <w:pPr>
        <w:shd w:val="clear" w:color="auto" w:fill="FFFFFF"/>
        <w:spacing w:before="140" w:after="140" w:line="257" w:lineRule="auto"/>
        <w:ind w:firstLine="720"/>
        <w:textAlignment w:val="top"/>
        <w:rPr>
          <w:spacing w:val="-2"/>
          <w:szCs w:val="27"/>
        </w:rPr>
      </w:pPr>
      <w:r w:rsidRPr="005D0AB7">
        <w:rPr>
          <w:spacing w:val="-2"/>
          <w:szCs w:val="27"/>
        </w:rPr>
        <w:t xml:space="preserve">+ Ngược lại, nếu Nhà nước chủ động triển khai đầu tư toàn bộ trạm dừng nghỉ theo hình thức đầu tư công thì phải bố trí vốn cho toàn bộ các hạng mục kinh </w:t>
      </w:r>
      <w:r w:rsidRPr="005D0AB7">
        <w:rPr>
          <w:spacing w:val="-2"/>
          <w:szCs w:val="27"/>
        </w:rPr>
        <w:lastRenderedPageBreak/>
        <w:t xml:space="preserve">doanh thương mại (có khả năng thu hồi vốn), làm tăng nhu cầu sử dụng vốn đầu tư công và chưa phát huy hiệu quả nguồn lực xã hội. </w:t>
      </w:r>
    </w:p>
    <w:p w14:paraId="12EE9925" w14:textId="4B362263" w:rsidR="008F68E0" w:rsidRPr="005D0AB7" w:rsidRDefault="008F68E0" w:rsidP="00186C36">
      <w:pPr>
        <w:shd w:val="clear" w:color="auto" w:fill="FFFFFF"/>
        <w:spacing w:before="140" w:after="140" w:line="257" w:lineRule="auto"/>
        <w:ind w:firstLine="720"/>
        <w:textAlignment w:val="top"/>
        <w:rPr>
          <w:i/>
          <w:spacing w:val="-2"/>
          <w:szCs w:val="27"/>
        </w:rPr>
      </w:pPr>
      <w:r w:rsidRPr="005D0AB7">
        <w:rPr>
          <w:i/>
          <w:spacing w:val="-2"/>
          <w:szCs w:val="27"/>
        </w:rPr>
        <w:t xml:space="preserve">Do đó, cần bổ sung, hoàn thiện chính sách pháp luật theo hướng: trường hợp cần thiết, cơ quan chủ quản có thể xem xét, quyết định đầu tư, xây dựng trước </w:t>
      </w:r>
      <w:r w:rsidRPr="005D0AB7">
        <w:rPr>
          <w:b/>
          <w:i/>
          <w:spacing w:val="-2"/>
          <w:szCs w:val="27"/>
        </w:rPr>
        <w:t xml:space="preserve">các công trình dịch vụ công thiết yếu </w:t>
      </w:r>
      <w:r w:rsidRPr="005D0AB7">
        <w:rPr>
          <w:i/>
          <w:spacing w:val="-2"/>
          <w:szCs w:val="27"/>
        </w:rPr>
        <w:t xml:space="preserve">thuộc trạm dừng nghỉ, đáp ứng khai thác đồng bộ khi dự án cao tốc đưa vào sử dụng, đáp ứng điều kiện để triển khai thu phí nộp ngân sách nhà nước. Các hạng mục khác thuộc trạm dừng nghỉ, được thực hiện sau khi lựa chọn được nhà đầu tư xây dựng, khai thác trạm dừng nghỉ. </w:t>
      </w:r>
    </w:p>
    <w:p w14:paraId="4E616754" w14:textId="1D6419DB" w:rsidR="005172E0" w:rsidRPr="005D0AB7" w:rsidRDefault="00111965" w:rsidP="00186C36">
      <w:pPr>
        <w:shd w:val="clear" w:color="auto" w:fill="FFFFFF"/>
        <w:spacing w:before="140" w:after="140" w:line="257" w:lineRule="auto"/>
        <w:ind w:firstLine="720"/>
        <w:textAlignment w:val="top"/>
        <w:rPr>
          <w:spacing w:val="-4"/>
          <w:szCs w:val="28"/>
          <w:lang w:val="nl-NL"/>
        </w:rPr>
      </w:pPr>
      <w:r w:rsidRPr="005D0AB7">
        <w:rPr>
          <w:spacing w:val="-4"/>
          <w:szCs w:val="28"/>
          <w:lang w:val="nl-NL"/>
        </w:rPr>
        <w:t>2.2.</w:t>
      </w:r>
      <w:r w:rsidR="005172E0" w:rsidRPr="005D0AB7">
        <w:rPr>
          <w:spacing w:val="-4"/>
          <w:szCs w:val="28"/>
          <w:lang w:val="nl-NL"/>
        </w:rPr>
        <w:t>3</w:t>
      </w:r>
      <w:r w:rsidRPr="005D0AB7">
        <w:rPr>
          <w:spacing w:val="-4"/>
          <w:szCs w:val="28"/>
          <w:lang w:val="nl-NL"/>
        </w:rPr>
        <w:t xml:space="preserve">. </w:t>
      </w:r>
      <w:r w:rsidR="005172E0" w:rsidRPr="005D0AB7">
        <w:rPr>
          <w:spacing w:val="-4"/>
          <w:szCs w:val="28"/>
          <w:lang w:val="nl-NL"/>
        </w:rPr>
        <w:t>Đối với Nghị định số 94/2026/NĐ-CP</w:t>
      </w:r>
      <w:r w:rsidR="001135FB" w:rsidRPr="005D0AB7">
        <w:rPr>
          <w:spacing w:val="-4"/>
          <w:szCs w:val="28"/>
          <w:lang w:val="nl-NL"/>
        </w:rPr>
        <w:t>:</w:t>
      </w:r>
    </w:p>
    <w:p w14:paraId="44A15938" w14:textId="0332EAA9" w:rsidR="00111965" w:rsidRPr="005D0AB7" w:rsidRDefault="00111965" w:rsidP="00186C36">
      <w:pPr>
        <w:shd w:val="clear" w:color="auto" w:fill="FFFFFF"/>
        <w:spacing w:before="140" w:after="140" w:line="257" w:lineRule="auto"/>
        <w:ind w:firstLine="720"/>
        <w:textAlignment w:val="top"/>
        <w:rPr>
          <w:b/>
          <w:i/>
        </w:rPr>
      </w:pPr>
      <w:r w:rsidRPr="005D0AB7">
        <w:rPr>
          <w:spacing w:val="-4"/>
          <w:szCs w:val="28"/>
          <w:lang w:val="nl-NL"/>
        </w:rPr>
        <w:t xml:space="preserve">Tại </w:t>
      </w:r>
      <w:r w:rsidRPr="005D0AB7">
        <w:rPr>
          <w:szCs w:val="28"/>
          <w:lang w:val="nl-NL"/>
        </w:rPr>
        <w:t>điểm b khoản 2 Điều 17 quy định “</w:t>
      </w:r>
      <w:r w:rsidRPr="005D0AB7">
        <w:rPr>
          <w:i/>
          <w:szCs w:val="28"/>
          <w:lang w:val="nl-NL"/>
        </w:rPr>
        <w:t>Cơ sở đào tạo gửi văn bản đề nghị thu hồi giấy phép xe tập lái đến Trung tâm Phục vụ hành chính công cấp tỉnh, cấp xã bằng hình thức trực tiếp hoặc qua dịch vụ bưu chính hoặc qua cổng dịch vụ công quốc gia</w:t>
      </w:r>
      <w:r w:rsidRPr="005D0AB7">
        <w:rPr>
          <w:szCs w:val="28"/>
          <w:lang w:val="nl-NL"/>
        </w:rPr>
        <w:t xml:space="preserve">”; tuy nhiên, việc thu hồi giấy phép xe tập lái là văn bản quản lý nhà nước thông thường không thuộc nhóm thủ tục hành chính, nên quy định trên chưa phù hợp với tình hình thực tiễn. </w:t>
      </w:r>
      <w:r w:rsidRPr="005D0AB7">
        <w:rPr>
          <w:i/>
          <w:szCs w:val="28"/>
          <w:lang w:val="nl-NL"/>
        </w:rPr>
        <w:t>Vì vậy, cần</w:t>
      </w:r>
      <w:r w:rsidRPr="005D0AB7">
        <w:rPr>
          <w:i/>
          <w:spacing w:val="-4"/>
          <w:szCs w:val="28"/>
          <w:lang w:val="nl-NL"/>
        </w:rPr>
        <w:t xml:space="preserve"> sửa đổi cách thức cơ sở đào tạo lái xe gửi văn bản đến cơ quan có thẩm quyền đề nghị thu hồi giấy phép xe tập lái để đảm bảo tính khả thi trong quá trình tổ chức thực hiện</w:t>
      </w:r>
      <w:r w:rsidRPr="005D0AB7">
        <w:rPr>
          <w:spacing w:val="-4"/>
          <w:szCs w:val="28"/>
          <w:lang w:val="nl-NL"/>
        </w:rPr>
        <w:t>.</w:t>
      </w:r>
    </w:p>
    <w:p w14:paraId="7CE88D1C" w14:textId="77777777" w:rsidR="00111965" w:rsidRPr="005D0AB7" w:rsidRDefault="00111965" w:rsidP="00186C36">
      <w:pPr>
        <w:spacing w:before="140" w:after="140" w:line="257" w:lineRule="auto"/>
        <w:ind w:firstLine="720"/>
        <w:rPr>
          <w:b/>
        </w:rPr>
      </w:pPr>
      <w:r w:rsidRPr="005D0AB7">
        <w:rPr>
          <w:b/>
        </w:rPr>
        <w:t xml:space="preserve">3. Quan điểm, mục tiêu xây dựng Nghị định </w:t>
      </w:r>
    </w:p>
    <w:p w14:paraId="007A6E3A" w14:textId="77777777" w:rsidR="00111965" w:rsidRPr="005D0AB7" w:rsidRDefault="00111965" w:rsidP="00186C36">
      <w:pPr>
        <w:spacing w:before="140" w:after="140" w:line="257" w:lineRule="auto"/>
        <w:ind w:firstLine="720"/>
        <w:rPr>
          <w:b/>
          <w:i/>
        </w:rPr>
      </w:pPr>
      <w:r w:rsidRPr="005D0AB7">
        <w:rPr>
          <w:b/>
          <w:i/>
        </w:rPr>
        <w:t>3.1. Quan điểm</w:t>
      </w:r>
      <w:bookmarkStart w:id="11" w:name="_Hlk235193323"/>
    </w:p>
    <w:p w14:paraId="73E34EB4" w14:textId="77777777" w:rsidR="00111965" w:rsidRPr="005D0AB7" w:rsidRDefault="00111965" w:rsidP="00186C36">
      <w:pPr>
        <w:spacing w:before="140" w:after="140" w:line="257" w:lineRule="auto"/>
        <w:ind w:firstLine="720"/>
        <w:rPr>
          <w:szCs w:val="28"/>
        </w:rPr>
      </w:pPr>
      <w:r w:rsidRPr="005D0AB7">
        <w:rPr>
          <w:szCs w:val="28"/>
        </w:rPr>
        <w:t>Rà soát, sửa đổi thẩm quyền quản lý nhà nước Nghị quyết số 176/2025/QH15 ngày 18/02/2025 của Quốc hội về cơ cấu tổ chức của Chính phủ nhiệm kỳ Quốc hội khóa XV.</w:t>
      </w:r>
    </w:p>
    <w:p w14:paraId="724F52F7" w14:textId="77777777" w:rsidR="00111965" w:rsidRPr="005D0AB7" w:rsidRDefault="00111965" w:rsidP="00186C36">
      <w:pPr>
        <w:pBdr>
          <w:top w:val="nil"/>
          <w:left w:val="nil"/>
          <w:bottom w:val="nil"/>
          <w:right w:val="nil"/>
          <w:between w:val="nil"/>
        </w:pBdr>
        <w:shd w:val="clear" w:color="auto" w:fill="FFFFFF"/>
        <w:tabs>
          <w:tab w:val="left" w:pos="851"/>
          <w:tab w:val="left" w:pos="993"/>
          <w:tab w:val="left" w:pos="1134"/>
        </w:tabs>
        <w:spacing w:before="140" w:after="140" w:line="257" w:lineRule="auto"/>
        <w:ind w:firstLine="720"/>
        <w:rPr>
          <w:szCs w:val="28"/>
        </w:rPr>
      </w:pPr>
      <w:r w:rsidRPr="005D0AB7">
        <w:rPr>
          <w:szCs w:val="28"/>
        </w:rPr>
        <w:t xml:space="preserve">Thể chế </w:t>
      </w:r>
      <w:r w:rsidRPr="005D0AB7">
        <w:rPr>
          <w:rFonts w:eastAsia="Calibri"/>
          <w:szCs w:val="28"/>
        </w:rPr>
        <w:t xml:space="preserve">Phương án cắt giảm, đơn giản hóa thủ tục hành chính liên quan đến hoạt động sản xuất, kinh doanh thuộc phạm vi quản lý của Bộ Xây dựng tại </w:t>
      </w:r>
      <w:r w:rsidRPr="005D0AB7">
        <w:rPr>
          <w:szCs w:val="28"/>
        </w:rPr>
        <w:t xml:space="preserve">Nghị quyết số 66.18/2025/NQ-CP ngày 18/5/2026 phân quyền, cắt giảm, đơn giản hóa thủ tục hành chính, điều kiện kinh doanh; </w:t>
      </w:r>
      <w:r w:rsidRPr="005D0AB7">
        <w:rPr>
          <w:szCs w:val="28"/>
          <w:lang w:val="nl-NL"/>
        </w:rPr>
        <w:t xml:space="preserve">đồng thời, thể chế </w:t>
      </w:r>
      <w:r w:rsidRPr="005D0AB7">
        <w:rPr>
          <w:rFonts w:eastAsia="Calibri"/>
          <w:szCs w:val="28"/>
          <w:lang w:val="nl-NL"/>
        </w:rPr>
        <w:t>Phương án cắt giảm, đơn giản hóa thủ tục hành chính, cắt giảm điều kiện kinh doanh liên quan đến hoạt động sản xuất, kinh doanh thuộc phạm vi quản lý của Bộ Xây dựng</w:t>
      </w:r>
      <w:r w:rsidRPr="005D0AB7">
        <w:rPr>
          <w:szCs w:val="28"/>
        </w:rPr>
        <w:t>.</w:t>
      </w:r>
    </w:p>
    <w:p w14:paraId="682EB19C" w14:textId="77777777" w:rsidR="00111965" w:rsidRPr="005D0AB7" w:rsidRDefault="00111965" w:rsidP="00186C36">
      <w:pPr>
        <w:pBdr>
          <w:top w:val="nil"/>
          <w:left w:val="nil"/>
          <w:bottom w:val="nil"/>
          <w:right w:val="nil"/>
          <w:between w:val="nil"/>
        </w:pBdr>
        <w:shd w:val="clear" w:color="auto" w:fill="FFFFFF"/>
        <w:tabs>
          <w:tab w:val="left" w:pos="851"/>
          <w:tab w:val="left" w:pos="993"/>
          <w:tab w:val="left" w:pos="1134"/>
        </w:tabs>
        <w:spacing w:before="140" w:after="140" w:line="257" w:lineRule="auto"/>
        <w:ind w:firstLine="720"/>
        <w:rPr>
          <w:szCs w:val="28"/>
        </w:rPr>
      </w:pPr>
      <w:r w:rsidRPr="005D0AB7">
        <w:rPr>
          <w:szCs w:val="28"/>
        </w:rPr>
        <w:t xml:space="preserve">Thể chế các quy định về </w:t>
      </w:r>
      <w:r w:rsidRPr="005D0AB7">
        <w:rPr>
          <w:rFonts w:eastAsia="Calibri"/>
          <w:szCs w:val="28"/>
        </w:rPr>
        <w:t xml:space="preserve">cắt giảm, đơn giản hóa thủ tục hành chính liên quan đến hoạt động sản xuất, kinh doanh thuộc phạm vi quản lý của Bộ Xây dựng tại </w:t>
      </w:r>
      <w:r w:rsidRPr="005D0AB7">
        <w:rPr>
          <w:szCs w:val="28"/>
        </w:rPr>
        <w:t>Nghị quyết số 24/NQ-CP ngày 29/4/2026 của Chính phủ.</w:t>
      </w:r>
    </w:p>
    <w:p w14:paraId="62608C74" w14:textId="77777777" w:rsidR="00111965" w:rsidRPr="005D0AB7" w:rsidRDefault="00111965" w:rsidP="00186C36">
      <w:pPr>
        <w:pBdr>
          <w:top w:val="nil"/>
          <w:left w:val="nil"/>
          <w:bottom w:val="nil"/>
          <w:right w:val="nil"/>
          <w:between w:val="nil"/>
        </w:pBdr>
        <w:shd w:val="clear" w:color="auto" w:fill="FFFFFF"/>
        <w:tabs>
          <w:tab w:val="left" w:pos="851"/>
          <w:tab w:val="left" w:pos="993"/>
          <w:tab w:val="left" w:pos="1134"/>
        </w:tabs>
        <w:spacing w:before="140" w:after="140" w:line="257" w:lineRule="auto"/>
        <w:ind w:firstLine="720"/>
        <w:rPr>
          <w:szCs w:val="28"/>
        </w:rPr>
      </w:pPr>
      <w:r w:rsidRPr="005D0AB7">
        <w:rPr>
          <w:szCs w:val="28"/>
        </w:rPr>
        <w:t xml:space="preserve">Thể chế tăng cường ứng dụng công nghệ theo tinh thần </w:t>
      </w:r>
      <w:bookmarkStart w:id="12" w:name="_Hlk209259908"/>
      <w:bookmarkStart w:id="13" w:name="_Hlk209259920"/>
      <w:r w:rsidRPr="005D0AB7">
        <w:rPr>
          <w:szCs w:val="28"/>
        </w:rPr>
        <w:t xml:space="preserve">Nghị quyết số 57 - NQ/TW </w:t>
      </w:r>
      <w:bookmarkEnd w:id="12"/>
      <w:r w:rsidRPr="005D0AB7">
        <w:rPr>
          <w:szCs w:val="28"/>
        </w:rPr>
        <w:t xml:space="preserve">ngày 22/12/2024 của Ban Chấp hành Trung ương </w:t>
      </w:r>
      <w:bookmarkStart w:id="14" w:name="loai_1_name_name"/>
      <w:r w:rsidRPr="005D0AB7">
        <w:rPr>
          <w:szCs w:val="28"/>
          <w:shd w:val="clear" w:color="auto" w:fill="FFFFFF"/>
        </w:rPr>
        <w:t>về đột phá phát triển khoa học, công nghệ đổi mới sáng tạo và chuyển đổi số quốc gia</w:t>
      </w:r>
      <w:bookmarkEnd w:id="13"/>
      <w:bookmarkEnd w:id="14"/>
      <w:r w:rsidRPr="005D0AB7">
        <w:rPr>
          <w:szCs w:val="28"/>
          <w:shd w:val="clear" w:color="auto" w:fill="FFFFFF"/>
        </w:rPr>
        <w:t xml:space="preserve">; theo đó, </w:t>
      </w:r>
      <w:bookmarkStart w:id="15" w:name="_Hlk209259876"/>
      <w:r w:rsidRPr="005D0AB7">
        <w:rPr>
          <w:szCs w:val="28"/>
          <w:shd w:val="clear" w:color="auto" w:fill="FFFFFF"/>
        </w:rPr>
        <w:t xml:space="preserve">bổ sung </w:t>
      </w:r>
      <w:r w:rsidRPr="005D0AB7">
        <w:rPr>
          <w:szCs w:val="28"/>
        </w:rPr>
        <w:t>nội dung “</w:t>
      </w:r>
      <w:r w:rsidRPr="005D0AB7">
        <w:rPr>
          <w:i/>
          <w:szCs w:val="28"/>
        </w:rPr>
        <w:t>Hồ sơ và kết quả giải quyết thủ tục hành chính bản điện tử có giá trị pháp lý như bản giấy</w:t>
      </w:r>
      <w:r w:rsidRPr="005D0AB7">
        <w:rPr>
          <w:szCs w:val="28"/>
        </w:rPr>
        <w:t>”</w:t>
      </w:r>
      <w:bookmarkEnd w:id="15"/>
      <w:r w:rsidRPr="005D0AB7">
        <w:rPr>
          <w:szCs w:val="28"/>
        </w:rPr>
        <w:t xml:space="preserve">. </w:t>
      </w:r>
    </w:p>
    <w:bookmarkEnd w:id="11"/>
    <w:p w14:paraId="2CF935BA" w14:textId="77777777" w:rsidR="00111965" w:rsidRPr="005D0AB7" w:rsidRDefault="00111965" w:rsidP="00186C36">
      <w:pPr>
        <w:spacing w:before="140" w:after="140" w:line="257" w:lineRule="auto"/>
        <w:ind w:firstLine="720"/>
      </w:pPr>
      <w:r w:rsidRPr="005D0AB7">
        <w:t>3.2. Mục tiêu</w:t>
      </w:r>
    </w:p>
    <w:p w14:paraId="6F8EF683" w14:textId="77777777" w:rsidR="00111965" w:rsidRPr="005D0AB7" w:rsidRDefault="00111965" w:rsidP="00186C36">
      <w:pPr>
        <w:spacing w:before="140" w:after="140" w:line="257" w:lineRule="auto"/>
        <w:ind w:firstLine="720"/>
      </w:pPr>
      <w:r w:rsidRPr="005D0AB7">
        <w:lastRenderedPageBreak/>
        <w:t xml:space="preserve">Thể chế hóa đầy đủ, kịp thời chủ trương, đường lối của Đảng và nhà nước  và các quy định của </w:t>
      </w:r>
      <w:r w:rsidRPr="005D0AB7">
        <w:rPr>
          <w:spacing w:val="-2"/>
          <w:szCs w:val="27"/>
        </w:rPr>
        <w:t xml:space="preserve">Luật Đường bộ số 35/2024/QH15 và </w:t>
      </w:r>
      <w:r w:rsidRPr="005D0AB7">
        <w:rPr>
          <w:spacing w:val="-4"/>
          <w:szCs w:val="28"/>
          <w:lang w:val="nl-NL"/>
        </w:rPr>
        <w:t>Luật Xây dựng số 135/2025/QH15</w:t>
      </w:r>
      <w:r w:rsidRPr="005D0AB7">
        <w:t>.</w:t>
      </w:r>
    </w:p>
    <w:p w14:paraId="5A93E68A" w14:textId="77777777" w:rsidR="00111965" w:rsidRPr="005D0AB7" w:rsidRDefault="00111965" w:rsidP="00186C36">
      <w:pPr>
        <w:spacing w:before="140" w:after="140" w:line="257" w:lineRule="auto"/>
        <w:ind w:firstLine="720"/>
        <w:rPr>
          <w:b/>
        </w:rPr>
      </w:pPr>
      <w:r w:rsidRPr="005D0AB7">
        <w:rPr>
          <w:b/>
        </w:rPr>
        <w:t xml:space="preserve">4. Phạm vi điều chỉnh của Nghị định </w:t>
      </w:r>
    </w:p>
    <w:p w14:paraId="77002C26" w14:textId="77777777" w:rsidR="00111965" w:rsidRPr="005D0AB7" w:rsidRDefault="00111965" w:rsidP="00186C36">
      <w:pPr>
        <w:spacing w:before="140" w:after="140" w:line="257" w:lineRule="auto"/>
        <w:ind w:firstLine="720"/>
        <w:rPr>
          <w:spacing w:val="-4"/>
          <w:szCs w:val="28"/>
        </w:rPr>
      </w:pPr>
      <w:r w:rsidRPr="005D0AB7">
        <w:rPr>
          <w:szCs w:val="28"/>
        </w:rPr>
        <w:t xml:space="preserve">Nghị định không sửa đổi phạm vi điều chỉnh quy định tại các </w:t>
      </w:r>
      <w:r w:rsidRPr="005D0AB7">
        <w:rPr>
          <w:spacing w:val="-4"/>
          <w:szCs w:val="28"/>
        </w:rPr>
        <w:t xml:space="preserve">Nghị định số 119/2024/NĐ-CP ngày 30 tháng 9 năm 2024 của Chính phủ quy định về thanh toán điện tử giao thông đường bộ; Nghị định số 161/2024/NĐ-CP ngày 18 tháng 12 năm 2024 của Chính phủ quy định về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 Nghị </w:t>
      </w:r>
      <w:r w:rsidRPr="005D0AB7">
        <w:rPr>
          <w:rFonts w:hint="eastAsia"/>
          <w:spacing w:val="-4"/>
          <w:szCs w:val="28"/>
        </w:rPr>
        <w:t>đ</w:t>
      </w:r>
      <w:r w:rsidRPr="005D0AB7">
        <w:rPr>
          <w:spacing w:val="-4"/>
          <w:szCs w:val="28"/>
        </w:rPr>
        <w:t>ịnh số 165/2024/NĐ-CP ng</w:t>
      </w:r>
      <w:r w:rsidRPr="005D0AB7">
        <w:rPr>
          <w:rFonts w:hint="eastAsia"/>
          <w:spacing w:val="-4"/>
          <w:szCs w:val="28"/>
        </w:rPr>
        <w:t>à</w:t>
      </w:r>
      <w:r w:rsidRPr="005D0AB7">
        <w:rPr>
          <w:spacing w:val="-4"/>
          <w:szCs w:val="28"/>
        </w:rPr>
        <w:t>y 26 th</w:t>
      </w:r>
      <w:r w:rsidRPr="005D0AB7">
        <w:rPr>
          <w:rFonts w:hint="eastAsia"/>
          <w:spacing w:val="-4"/>
          <w:szCs w:val="28"/>
        </w:rPr>
        <w:t>á</w:t>
      </w:r>
      <w:r w:rsidRPr="005D0AB7">
        <w:rPr>
          <w:spacing w:val="-4"/>
          <w:szCs w:val="28"/>
        </w:rPr>
        <w:t>ng 12 n</w:t>
      </w:r>
      <w:r w:rsidRPr="005D0AB7">
        <w:rPr>
          <w:rFonts w:hint="eastAsia"/>
          <w:spacing w:val="-4"/>
          <w:szCs w:val="28"/>
        </w:rPr>
        <w:t>ă</w:t>
      </w:r>
      <w:r w:rsidRPr="005D0AB7">
        <w:rPr>
          <w:spacing w:val="-4"/>
          <w:szCs w:val="28"/>
        </w:rPr>
        <w:t>m 2024 của Ch</w:t>
      </w:r>
      <w:r w:rsidRPr="005D0AB7">
        <w:rPr>
          <w:rFonts w:hint="eastAsia"/>
          <w:spacing w:val="-4"/>
          <w:szCs w:val="28"/>
        </w:rPr>
        <w:t>í</w:t>
      </w:r>
      <w:r w:rsidRPr="005D0AB7">
        <w:rPr>
          <w:spacing w:val="-4"/>
          <w:szCs w:val="28"/>
        </w:rPr>
        <w:t xml:space="preserve">nh phủ quy </w:t>
      </w:r>
      <w:r w:rsidRPr="005D0AB7">
        <w:rPr>
          <w:rFonts w:hint="eastAsia"/>
          <w:spacing w:val="-4"/>
          <w:szCs w:val="28"/>
        </w:rPr>
        <w:t>đ</w:t>
      </w:r>
      <w:r w:rsidRPr="005D0AB7">
        <w:rPr>
          <w:spacing w:val="-4"/>
          <w:szCs w:val="28"/>
        </w:rPr>
        <w:t>ịnh chi tiết, h</w:t>
      </w:r>
      <w:r w:rsidRPr="005D0AB7">
        <w:rPr>
          <w:rFonts w:hint="eastAsia"/>
          <w:spacing w:val="-4"/>
          <w:szCs w:val="28"/>
        </w:rPr>
        <w:t>ư</w:t>
      </w:r>
      <w:r w:rsidRPr="005D0AB7">
        <w:rPr>
          <w:spacing w:val="-4"/>
          <w:szCs w:val="28"/>
        </w:rPr>
        <w:t>ớng dẫn thi h</w:t>
      </w:r>
      <w:r w:rsidRPr="005D0AB7">
        <w:rPr>
          <w:rFonts w:hint="eastAsia"/>
          <w:spacing w:val="-4"/>
          <w:szCs w:val="28"/>
        </w:rPr>
        <w:t>à</w:t>
      </w:r>
      <w:r w:rsidRPr="005D0AB7">
        <w:rPr>
          <w:spacing w:val="-4"/>
          <w:szCs w:val="28"/>
        </w:rPr>
        <w:t xml:space="preserve">nh một số </w:t>
      </w:r>
      <w:r w:rsidRPr="005D0AB7">
        <w:rPr>
          <w:rFonts w:hint="eastAsia"/>
          <w:spacing w:val="-4"/>
          <w:szCs w:val="28"/>
        </w:rPr>
        <w:t>đ</w:t>
      </w:r>
      <w:r w:rsidRPr="005D0AB7">
        <w:rPr>
          <w:spacing w:val="-4"/>
          <w:szCs w:val="28"/>
        </w:rPr>
        <w:t>iều của</w:t>
      </w:r>
      <w:r w:rsidRPr="005D0AB7">
        <w:rPr>
          <w:rFonts w:hint="eastAsia"/>
          <w:spacing w:val="-4"/>
          <w:szCs w:val="28"/>
        </w:rPr>
        <w:t> </w:t>
      </w:r>
      <w:hyperlink r:id="rId14" w:tgtFrame="_blank" w:history="1">
        <w:r w:rsidRPr="005D0AB7">
          <w:rPr>
            <w:spacing w:val="-4"/>
            <w:szCs w:val="28"/>
          </w:rPr>
          <w:t xml:space="preserve">luật </w:t>
        </w:r>
        <w:r w:rsidRPr="005D0AB7">
          <w:rPr>
            <w:rFonts w:hint="eastAsia"/>
            <w:spacing w:val="-4"/>
            <w:szCs w:val="28"/>
          </w:rPr>
          <w:t>đư</w:t>
        </w:r>
        <w:r w:rsidRPr="005D0AB7">
          <w:rPr>
            <w:spacing w:val="-4"/>
            <w:szCs w:val="28"/>
          </w:rPr>
          <w:t>ờng bộ</w:t>
        </w:r>
      </w:hyperlink>
      <w:r w:rsidRPr="005D0AB7">
        <w:rPr>
          <w:rFonts w:hint="eastAsia"/>
          <w:spacing w:val="-4"/>
          <w:szCs w:val="28"/>
        </w:rPr>
        <w:t> </w:t>
      </w:r>
      <w:r w:rsidRPr="005D0AB7">
        <w:rPr>
          <w:spacing w:val="-4"/>
          <w:szCs w:val="28"/>
        </w:rPr>
        <w:t>v</w:t>
      </w:r>
      <w:r w:rsidRPr="005D0AB7">
        <w:rPr>
          <w:rFonts w:hint="eastAsia"/>
          <w:spacing w:val="-4"/>
          <w:szCs w:val="28"/>
        </w:rPr>
        <w:t>à đ</w:t>
      </w:r>
      <w:r w:rsidRPr="005D0AB7">
        <w:rPr>
          <w:spacing w:val="-4"/>
          <w:szCs w:val="28"/>
        </w:rPr>
        <w:t>iều 77 Luật trật tự, an to</w:t>
      </w:r>
      <w:r w:rsidRPr="005D0AB7">
        <w:rPr>
          <w:rFonts w:hint="eastAsia"/>
          <w:spacing w:val="-4"/>
          <w:szCs w:val="28"/>
        </w:rPr>
        <w:t>à</w:t>
      </w:r>
      <w:r w:rsidRPr="005D0AB7">
        <w:rPr>
          <w:spacing w:val="-4"/>
          <w:szCs w:val="28"/>
        </w:rPr>
        <w:t>n giao th</w:t>
      </w:r>
      <w:r w:rsidRPr="005D0AB7">
        <w:rPr>
          <w:rFonts w:hint="eastAsia"/>
          <w:spacing w:val="-4"/>
          <w:szCs w:val="28"/>
        </w:rPr>
        <w:t>ô</w:t>
      </w:r>
      <w:r w:rsidRPr="005D0AB7">
        <w:rPr>
          <w:spacing w:val="-4"/>
          <w:szCs w:val="28"/>
        </w:rPr>
        <w:t xml:space="preserve">ng </w:t>
      </w:r>
      <w:r w:rsidRPr="005D0AB7">
        <w:rPr>
          <w:rFonts w:hint="eastAsia"/>
          <w:spacing w:val="-4"/>
          <w:szCs w:val="28"/>
        </w:rPr>
        <w:t>đư</w:t>
      </w:r>
      <w:r w:rsidRPr="005D0AB7">
        <w:rPr>
          <w:spacing w:val="-4"/>
          <w:szCs w:val="28"/>
        </w:rPr>
        <w:t xml:space="preserve">ờng bộ; Nghị </w:t>
      </w:r>
      <w:r w:rsidRPr="005D0AB7">
        <w:rPr>
          <w:rFonts w:hint="eastAsia"/>
          <w:spacing w:val="-4"/>
          <w:szCs w:val="28"/>
        </w:rPr>
        <w:t>đ</w:t>
      </w:r>
      <w:r w:rsidRPr="005D0AB7">
        <w:rPr>
          <w:spacing w:val="-4"/>
          <w:szCs w:val="28"/>
        </w:rPr>
        <w:t>ịnh số 94/2026/NĐ-CP ng</w:t>
      </w:r>
      <w:r w:rsidRPr="005D0AB7">
        <w:rPr>
          <w:rFonts w:hint="eastAsia"/>
          <w:spacing w:val="-4"/>
          <w:szCs w:val="28"/>
        </w:rPr>
        <w:t>à</w:t>
      </w:r>
      <w:r w:rsidRPr="005D0AB7">
        <w:rPr>
          <w:spacing w:val="-4"/>
          <w:szCs w:val="28"/>
        </w:rPr>
        <w:t>y 31 th</w:t>
      </w:r>
      <w:r w:rsidRPr="005D0AB7">
        <w:rPr>
          <w:rFonts w:hint="eastAsia"/>
          <w:spacing w:val="-4"/>
          <w:szCs w:val="28"/>
        </w:rPr>
        <w:t>á</w:t>
      </w:r>
      <w:r w:rsidRPr="005D0AB7">
        <w:rPr>
          <w:spacing w:val="-4"/>
          <w:szCs w:val="28"/>
        </w:rPr>
        <w:t>ng 3 n</w:t>
      </w:r>
      <w:r w:rsidRPr="005D0AB7">
        <w:rPr>
          <w:rFonts w:hint="eastAsia"/>
          <w:spacing w:val="-4"/>
          <w:szCs w:val="28"/>
        </w:rPr>
        <w:t>ă</w:t>
      </w:r>
      <w:r w:rsidRPr="005D0AB7">
        <w:rPr>
          <w:spacing w:val="-4"/>
          <w:szCs w:val="28"/>
        </w:rPr>
        <w:t>m 2026 của Ch</w:t>
      </w:r>
      <w:r w:rsidRPr="005D0AB7">
        <w:rPr>
          <w:rFonts w:hint="eastAsia"/>
          <w:spacing w:val="-4"/>
          <w:szCs w:val="28"/>
        </w:rPr>
        <w:t>í</w:t>
      </w:r>
      <w:r w:rsidRPr="005D0AB7">
        <w:rPr>
          <w:spacing w:val="-4"/>
          <w:szCs w:val="28"/>
        </w:rPr>
        <w:t xml:space="preserve">nh phủ quy </w:t>
      </w:r>
      <w:r w:rsidRPr="005D0AB7">
        <w:rPr>
          <w:rFonts w:hint="eastAsia"/>
          <w:spacing w:val="-4"/>
          <w:szCs w:val="28"/>
        </w:rPr>
        <w:t>đ</w:t>
      </w:r>
      <w:r w:rsidRPr="005D0AB7">
        <w:rPr>
          <w:spacing w:val="-4"/>
          <w:szCs w:val="28"/>
        </w:rPr>
        <w:t xml:space="preserve">ịnh về hoạt </w:t>
      </w:r>
      <w:r w:rsidRPr="005D0AB7">
        <w:rPr>
          <w:rFonts w:hint="eastAsia"/>
          <w:spacing w:val="-4"/>
          <w:szCs w:val="28"/>
        </w:rPr>
        <w:t>đ</w:t>
      </w:r>
      <w:r w:rsidRPr="005D0AB7">
        <w:rPr>
          <w:spacing w:val="-4"/>
          <w:szCs w:val="28"/>
        </w:rPr>
        <w:t xml:space="preserve">ộng </w:t>
      </w:r>
      <w:r w:rsidRPr="005D0AB7">
        <w:rPr>
          <w:rFonts w:hint="eastAsia"/>
          <w:spacing w:val="-4"/>
          <w:szCs w:val="28"/>
        </w:rPr>
        <w:t>đà</w:t>
      </w:r>
      <w:r w:rsidRPr="005D0AB7">
        <w:rPr>
          <w:spacing w:val="-4"/>
          <w:szCs w:val="28"/>
        </w:rPr>
        <w:t>o tạo v</w:t>
      </w:r>
      <w:r w:rsidRPr="005D0AB7">
        <w:rPr>
          <w:rFonts w:hint="eastAsia"/>
          <w:spacing w:val="-4"/>
          <w:szCs w:val="28"/>
        </w:rPr>
        <w:t>à</w:t>
      </w:r>
      <w:r w:rsidRPr="005D0AB7">
        <w:rPr>
          <w:spacing w:val="-4"/>
          <w:szCs w:val="28"/>
        </w:rPr>
        <w:t xml:space="preserve"> s</w:t>
      </w:r>
      <w:r w:rsidRPr="005D0AB7">
        <w:rPr>
          <w:rFonts w:hint="eastAsia"/>
          <w:spacing w:val="-4"/>
          <w:szCs w:val="28"/>
        </w:rPr>
        <w:t>á</w:t>
      </w:r>
      <w:r w:rsidRPr="005D0AB7">
        <w:rPr>
          <w:spacing w:val="-4"/>
          <w:szCs w:val="28"/>
        </w:rPr>
        <w:t>t hạch l</w:t>
      </w:r>
      <w:r w:rsidRPr="005D0AB7">
        <w:rPr>
          <w:rFonts w:hint="eastAsia"/>
          <w:spacing w:val="-4"/>
          <w:szCs w:val="28"/>
        </w:rPr>
        <w:t>á</w:t>
      </w:r>
      <w:r w:rsidRPr="005D0AB7">
        <w:rPr>
          <w:spacing w:val="-4"/>
          <w:szCs w:val="28"/>
        </w:rPr>
        <w:t>i xe.</w:t>
      </w:r>
    </w:p>
    <w:p w14:paraId="5CAA9CD9" w14:textId="77777777" w:rsidR="00111965" w:rsidRPr="005D0AB7" w:rsidRDefault="00111965" w:rsidP="00186C36">
      <w:pPr>
        <w:spacing w:before="140" w:after="140" w:line="257" w:lineRule="auto"/>
        <w:ind w:firstLine="720"/>
        <w:rPr>
          <w:b/>
        </w:rPr>
      </w:pPr>
      <w:r w:rsidRPr="005D0AB7">
        <w:rPr>
          <w:b/>
        </w:rPr>
        <w:t>5. Nội dung dự kiến của Nghị định</w:t>
      </w:r>
    </w:p>
    <w:p w14:paraId="1850122B" w14:textId="77777777" w:rsidR="00111965" w:rsidRPr="005D0AB7" w:rsidRDefault="00111965" w:rsidP="00186C36">
      <w:pPr>
        <w:spacing w:before="140" w:after="140" w:line="257" w:lineRule="auto"/>
        <w:ind w:firstLine="720"/>
      </w:pPr>
      <w:r w:rsidRPr="005D0AB7">
        <w:t>Nội dung Nghị định dự kiến quy định về các vấn đề sau:</w:t>
      </w:r>
    </w:p>
    <w:p w14:paraId="4C52D91B" w14:textId="50FE6F66" w:rsidR="001D2300" w:rsidRPr="005D0AB7" w:rsidRDefault="001D2300" w:rsidP="00186C36">
      <w:pPr>
        <w:spacing w:before="140" w:after="140" w:line="257" w:lineRule="auto"/>
        <w:ind w:firstLine="720"/>
        <w:rPr>
          <w:szCs w:val="28"/>
        </w:rPr>
      </w:pPr>
      <w:r w:rsidRPr="005D0AB7">
        <w:rPr>
          <w:b/>
        </w:rPr>
        <w:t>-</w:t>
      </w:r>
      <w:r w:rsidR="00111965" w:rsidRPr="005D0AB7">
        <w:rPr>
          <w:b/>
        </w:rPr>
        <w:t xml:space="preserve"> </w:t>
      </w:r>
      <w:r w:rsidR="0017658C" w:rsidRPr="005D0AB7">
        <w:rPr>
          <w:szCs w:val="28"/>
        </w:rPr>
        <w:t>Đối với Nghị định số 119/2024/NĐ-CP</w:t>
      </w:r>
      <w:r w:rsidRPr="005D0AB7">
        <w:rPr>
          <w:szCs w:val="28"/>
        </w:rPr>
        <w:t>:</w:t>
      </w:r>
    </w:p>
    <w:p w14:paraId="52D5AD39" w14:textId="184F678F" w:rsidR="00111965" w:rsidRPr="005D0AB7" w:rsidRDefault="001D2300" w:rsidP="00186C36">
      <w:pPr>
        <w:spacing w:before="140" w:after="140" w:line="257" w:lineRule="auto"/>
        <w:ind w:firstLine="720"/>
        <w:rPr>
          <w:szCs w:val="28"/>
        </w:rPr>
      </w:pPr>
      <w:r w:rsidRPr="005D0AB7">
        <w:rPr>
          <w:szCs w:val="28"/>
        </w:rPr>
        <w:t>S</w:t>
      </w:r>
      <w:r w:rsidR="00111965" w:rsidRPr="005D0AB7">
        <w:rPr>
          <w:szCs w:val="28"/>
        </w:rPr>
        <w:t>ửa đổi thẩm quyền quản lý nhà nước</w:t>
      </w:r>
      <w:r w:rsidRPr="005D0AB7">
        <w:rPr>
          <w:szCs w:val="28"/>
        </w:rPr>
        <w:t xml:space="preserve"> phù hợp với cơ cấu tổ chức của Chính phủ nhiệm kỳ Quốc hội khóa XV quy định tại </w:t>
      </w:r>
      <w:r w:rsidR="00111965" w:rsidRPr="005D0AB7">
        <w:rPr>
          <w:szCs w:val="28"/>
        </w:rPr>
        <w:t>Nghị quyết số 176/2025/QH15 ngày 18/02/2025 của Quốc hội</w:t>
      </w:r>
      <w:r w:rsidRPr="005D0AB7">
        <w:rPr>
          <w:szCs w:val="28"/>
        </w:rPr>
        <w:t>.</w:t>
      </w:r>
      <w:r w:rsidR="00111965" w:rsidRPr="005D0AB7">
        <w:rPr>
          <w:szCs w:val="28"/>
        </w:rPr>
        <w:t xml:space="preserve"> </w:t>
      </w:r>
    </w:p>
    <w:p w14:paraId="0596D775" w14:textId="7B8312BF" w:rsidR="001D2300" w:rsidRPr="005D0AB7" w:rsidRDefault="00111965" w:rsidP="00186C36">
      <w:pPr>
        <w:spacing w:before="140" w:after="140" w:line="257" w:lineRule="auto"/>
        <w:ind w:firstLine="720"/>
        <w:rPr>
          <w:szCs w:val="28"/>
        </w:rPr>
      </w:pPr>
      <w:r w:rsidRPr="005D0AB7">
        <w:rPr>
          <w:szCs w:val="28"/>
        </w:rPr>
        <w:t xml:space="preserve">- </w:t>
      </w:r>
      <w:r w:rsidR="001D2300" w:rsidRPr="005D0AB7">
        <w:rPr>
          <w:szCs w:val="28"/>
        </w:rPr>
        <w:t>Đối với Nghị định số 161/2024/NĐ-CP:</w:t>
      </w:r>
    </w:p>
    <w:p w14:paraId="61CFA800" w14:textId="6FE2D914" w:rsidR="001D2300" w:rsidRPr="005D0AB7" w:rsidRDefault="001D2300" w:rsidP="00186C36">
      <w:pPr>
        <w:spacing w:before="140" w:after="140" w:line="257" w:lineRule="auto"/>
        <w:ind w:firstLine="720"/>
        <w:rPr>
          <w:szCs w:val="28"/>
        </w:rPr>
      </w:pPr>
      <w:r w:rsidRPr="005D0AB7">
        <w:rPr>
          <w:szCs w:val="28"/>
        </w:rPr>
        <w:t>Sửa đổi thẩm quyền quản lý nhà nước phù hợp với cơ cấu tổ chức của Chính phủ nhiệm kỳ Quốc hội khóa XV quy định tại Nghị quyết số 176/2025/QH15 ngày 18/02/2025 của Quốc hội.</w:t>
      </w:r>
    </w:p>
    <w:p w14:paraId="276B2A61" w14:textId="73E97CF9" w:rsidR="005877E0" w:rsidRPr="005D0AB7" w:rsidRDefault="001D2300" w:rsidP="00186C36">
      <w:pPr>
        <w:pBdr>
          <w:top w:val="nil"/>
          <w:left w:val="nil"/>
          <w:bottom w:val="nil"/>
          <w:right w:val="nil"/>
          <w:between w:val="nil"/>
        </w:pBdr>
        <w:shd w:val="clear" w:color="auto" w:fill="FFFFFF"/>
        <w:tabs>
          <w:tab w:val="left" w:pos="851"/>
          <w:tab w:val="left" w:pos="993"/>
          <w:tab w:val="left" w:pos="1134"/>
        </w:tabs>
        <w:spacing w:before="140" w:after="140" w:line="257" w:lineRule="auto"/>
        <w:ind w:firstLine="720"/>
        <w:rPr>
          <w:szCs w:val="28"/>
        </w:rPr>
      </w:pPr>
      <w:r w:rsidRPr="005D0AB7">
        <w:rPr>
          <w:szCs w:val="28"/>
        </w:rPr>
        <w:t xml:space="preserve">Sửa đổi cách thức nộp hồ sơ, trả kết quả thủ tục hành chính bằng hình thức điện tử phù hợp với </w:t>
      </w:r>
      <w:r w:rsidR="005877E0" w:rsidRPr="005D0AB7">
        <w:rPr>
          <w:szCs w:val="28"/>
        </w:rPr>
        <w:t xml:space="preserve">tinh thần Nghị quyết số 57 - NQ/TW ngày 22/12/2024 của Ban Chấp hành Trung ương </w:t>
      </w:r>
      <w:r w:rsidR="005877E0" w:rsidRPr="005D0AB7">
        <w:rPr>
          <w:szCs w:val="28"/>
          <w:shd w:val="clear" w:color="auto" w:fill="FFFFFF"/>
        </w:rPr>
        <w:t>về đột phá phát triển khoa học, công nghệ đổi mới sáng tạo và chuyển đổi số quốc gia.</w:t>
      </w:r>
    </w:p>
    <w:p w14:paraId="5C734266" w14:textId="0D3C33E9" w:rsidR="005877E0" w:rsidRPr="005D0AB7" w:rsidRDefault="005877E0" w:rsidP="00186C36">
      <w:pPr>
        <w:spacing w:before="140" w:after="140" w:line="257" w:lineRule="auto"/>
        <w:ind w:firstLine="720"/>
        <w:rPr>
          <w:szCs w:val="28"/>
        </w:rPr>
      </w:pPr>
      <w:r w:rsidRPr="005D0AB7">
        <w:rPr>
          <w:szCs w:val="28"/>
        </w:rPr>
        <w:t xml:space="preserve">Sửa đổi giảm thời gian thực hiện thủ tục hành chính đối với 03 thủ tục hành chính phù hợp với Nghị quyết số 24/NQ-CP ngày 29/4/2026 của Chính phủ. </w:t>
      </w:r>
    </w:p>
    <w:p w14:paraId="7290D10F" w14:textId="41527553" w:rsidR="001D2300" w:rsidRPr="005D0AB7" w:rsidRDefault="001D2300" w:rsidP="00186C36">
      <w:pPr>
        <w:spacing w:before="140" w:after="140" w:line="257" w:lineRule="auto"/>
        <w:ind w:firstLine="720"/>
        <w:rPr>
          <w:szCs w:val="28"/>
        </w:rPr>
      </w:pPr>
      <w:r w:rsidRPr="005D0AB7">
        <w:rPr>
          <w:szCs w:val="28"/>
        </w:rPr>
        <w:t>- Đối với Nghị định số 16</w:t>
      </w:r>
      <w:r w:rsidR="001C76E9" w:rsidRPr="005D0AB7">
        <w:rPr>
          <w:szCs w:val="28"/>
        </w:rPr>
        <w:t>5</w:t>
      </w:r>
      <w:r w:rsidRPr="005D0AB7">
        <w:rPr>
          <w:szCs w:val="28"/>
        </w:rPr>
        <w:t>/2024/NĐ-CP:</w:t>
      </w:r>
    </w:p>
    <w:p w14:paraId="557322B3" w14:textId="025CB261" w:rsidR="001C76E9" w:rsidRPr="005D0AB7" w:rsidRDefault="001D2300" w:rsidP="00186C36">
      <w:pPr>
        <w:spacing w:before="140" w:after="140" w:line="257" w:lineRule="auto"/>
        <w:ind w:firstLine="720"/>
        <w:rPr>
          <w:szCs w:val="28"/>
        </w:rPr>
      </w:pPr>
      <w:r w:rsidRPr="005D0AB7">
        <w:rPr>
          <w:szCs w:val="28"/>
        </w:rPr>
        <w:t>Bãi bỏ điều kiện kinh doanh</w:t>
      </w:r>
      <w:r w:rsidR="001C76E9" w:rsidRPr="005D0AB7">
        <w:rPr>
          <w:szCs w:val="28"/>
        </w:rPr>
        <w:t xml:space="preserve"> dịch vụ đào tạo thẩm tra an toàn giao thông theo phương án cắt giảm điều kiện kinh doanh quy định tại Nghị quyết số 66.17/2026/NQ-CP ngày 18/5/2026. </w:t>
      </w:r>
    </w:p>
    <w:p w14:paraId="6A6346FC" w14:textId="15F05A20" w:rsidR="00111965" w:rsidRPr="005D0AB7" w:rsidRDefault="001C76E9" w:rsidP="00186C36">
      <w:pPr>
        <w:spacing w:before="140" w:after="140" w:line="257" w:lineRule="auto"/>
        <w:ind w:firstLine="720"/>
        <w:rPr>
          <w:szCs w:val="28"/>
        </w:rPr>
      </w:pPr>
      <w:r w:rsidRPr="005D0AB7">
        <w:rPr>
          <w:szCs w:val="28"/>
        </w:rPr>
        <w:lastRenderedPageBreak/>
        <w:t>Bãi bỏ</w:t>
      </w:r>
      <w:r w:rsidR="001D2300" w:rsidRPr="005D0AB7">
        <w:rPr>
          <w:szCs w:val="28"/>
        </w:rPr>
        <w:t xml:space="preserve"> thủ tục hành chính</w:t>
      </w:r>
      <w:r w:rsidRPr="005D0AB7">
        <w:rPr>
          <w:szCs w:val="28"/>
        </w:rPr>
        <w:t xml:space="preserve"> liên quan đến dịch vụ đào tạo thẩm tra an toàn giao thông</w:t>
      </w:r>
      <w:r w:rsidR="001D2300" w:rsidRPr="005D0AB7">
        <w:rPr>
          <w:szCs w:val="28"/>
        </w:rPr>
        <w:t xml:space="preserve"> </w:t>
      </w:r>
      <w:r w:rsidR="005877E0" w:rsidRPr="005D0AB7">
        <w:rPr>
          <w:szCs w:val="28"/>
        </w:rPr>
        <w:t>theo p</w:t>
      </w:r>
      <w:r w:rsidR="00111965" w:rsidRPr="005D0AB7">
        <w:rPr>
          <w:rFonts w:eastAsia="Calibri"/>
          <w:szCs w:val="28"/>
        </w:rPr>
        <w:t xml:space="preserve">hương án cắt giảm, đơn giản hóa thủ tục hành chính liên quan đến hoạt động sản xuất, kinh doanh thuộc phạm vi quản lý của Bộ Xây dựng tại </w:t>
      </w:r>
      <w:r w:rsidR="00111965" w:rsidRPr="005D0AB7">
        <w:rPr>
          <w:szCs w:val="28"/>
        </w:rPr>
        <w:t>Nghị quyết số 66.18/202</w:t>
      </w:r>
      <w:r w:rsidRPr="005D0AB7">
        <w:rPr>
          <w:szCs w:val="28"/>
        </w:rPr>
        <w:t>6</w:t>
      </w:r>
      <w:r w:rsidR="00111965" w:rsidRPr="005D0AB7">
        <w:rPr>
          <w:szCs w:val="28"/>
        </w:rPr>
        <w:t>/NQ-CP ngày 18/5/2026.</w:t>
      </w:r>
    </w:p>
    <w:p w14:paraId="1E2E7785" w14:textId="5C7AD204" w:rsidR="005877E0" w:rsidRPr="005D0AB7" w:rsidRDefault="005877E0" w:rsidP="00186C36">
      <w:pPr>
        <w:spacing w:before="140" w:after="140" w:line="257" w:lineRule="auto"/>
        <w:ind w:firstLine="720"/>
        <w:rPr>
          <w:szCs w:val="28"/>
        </w:rPr>
      </w:pPr>
      <w:r w:rsidRPr="005D0AB7">
        <w:rPr>
          <w:spacing w:val="-2"/>
          <w:szCs w:val="27"/>
        </w:rPr>
        <w:t>Bổ sung, hoàn thiện chính sách để cơ quan chủ quản có cơ sở pháp luật để quyết định đầu tư xây dựng trước các công trình dịch vụ công thiết yếu thuộc trạm dừng nghỉ, đồng thời với dự án đầu tư xây dựng đường cao tốc. Các hạng mục khác thuộc trạm dừng nghỉ, được thực hiện sau khi lựa chọn được nhà đầu tư xây dựng, khai thác trạm dừng nghỉ.</w:t>
      </w:r>
    </w:p>
    <w:p w14:paraId="6E73506C" w14:textId="5CAB40BC" w:rsidR="005877E0" w:rsidRPr="005D0AB7" w:rsidRDefault="00111965" w:rsidP="00186C36">
      <w:pPr>
        <w:spacing w:before="140" w:after="140" w:line="257" w:lineRule="auto"/>
        <w:ind w:firstLine="720"/>
        <w:rPr>
          <w:szCs w:val="28"/>
        </w:rPr>
      </w:pPr>
      <w:r w:rsidRPr="005D0AB7">
        <w:rPr>
          <w:szCs w:val="28"/>
        </w:rPr>
        <w:t xml:space="preserve">- </w:t>
      </w:r>
      <w:r w:rsidR="005877E0" w:rsidRPr="005D0AB7">
        <w:rPr>
          <w:szCs w:val="28"/>
        </w:rPr>
        <w:t>Đối với Nghị định số 94/2024/NĐ-CP:</w:t>
      </w:r>
    </w:p>
    <w:p w14:paraId="1506CC89" w14:textId="70C27C2A" w:rsidR="005877E0" w:rsidRPr="005D0AB7" w:rsidRDefault="005877E0" w:rsidP="00186C36">
      <w:pPr>
        <w:spacing w:before="140" w:after="140" w:line="257" w:lineRule="auto"/>
        <w:ind w:firstLine="720"/>
        <w:rPr>
          <w:szCs w:val="28"/>
        </w:rPr>
      </w:pPr>
      <w:r w:rsidRPr="005D0AB7">
        <w:rPr>
          <w:szCs w:val="28"/>
        </w:rPr>
        <w:t>Sửa đổi giảm thời gian thực hiện thủ tục hành chính đối với 03 thủ tục hành chính phù hợp với Nghị quyết số 24/NQ-CP ngày 29/4/2026 của Chính phủ bằng hình thức điện tử phù hợp với Nghị quyết số 24/NQ-CP ngày 29/4/2026 của Chính phủ.</w:t>
      </w:r>
    </w:p>
    <w:p w14:paraId="3FAAC2FA" w14:textId="352010C7" w:rsidR="005877E0" w:rsidRPr="005D0AB7" w:rsidRDefault="005877E0" w:rsidP="00186C36">
      <w:pPr>
        <w:spacing w:before="140" w:after="140" w:line="257" w:lineRule="auto"/>
        <w:ind w:firstLine="720"/>
        <w:rPr>
          <w:szCs w:val="28"/>
        </w:rPr>
      </w:pPr>
      <w:r w:rsidRPr="005D0AB7">
        <w:rPr>
          <w:spacing w:val="-4"/>
          <w:szCs w:val="28"/>
          <w:lang w:val="nl-NL"/>
        </w:rPr>
        <w:t>Sửa đổi cách thức cơ sở đào tạo lái xe gửi văn bản đến cơ quan có thẩm quyền đề nghị thu hồi giấy phép xe tập lái để đảm bảo tính khả thi trong quá trình tổ chức thực hiện.</w:t>
      </w:r>
    </w:p>
    <w:p w14:paraId="5C2648F5" w14:textId="77777777" w:rsidR="00111965" w:rsidRPr="005D0AB7" w:rsidRDefault="00111965" w:rsidP="00186C36">
      <w:pPr>
        <w:spacing w:before="140" w:after="140" w:line="257" w:lineRule="auto"/>
        <w:ind w:firstLine="720"/>
        <w:rPr>
          <w:b/>
        </w:rPr>
      </w:pPr>
      <w:r w:rsidRPr="005D0AB7">
        <w:rPr>
          <w:b/>
        </w:rPr>
        <w:t>6. Thời gian dự kiến trình Chính phủ ban hành</w:t>
      </w:r>
    </w:p>
    <w:p w14:paraId="5BB772A5" w14:textId="684D9CDB" w:rsidR="00473652" w:rsidRPr="005D0AB7" w:rsidRDefault="00111965" w:rsidP="007D579C">
      <w:pPr>
        <w:spacing w:before="140" w:after="140" w:line="257" w:lineRule="auto"/>
        <w:ind w:firstLine="720"/>
      </w:pPr>
      <w:r w:rsidRPr="005D0AB7">
        <w:t xml:space="preserve">Tháng 12/2026. </w:t>
      </w:r>
    </w:p>
    <w:sectPr w:rsidR="00473652" w:rsidRPr="005D0AB7" w:rsidSect="0052107B">
      <w:headerReference w:type="default" r:id="rId15"/>
      <w:pgSz w:w="11907" w:h="16840" w:code="9"/>
      <w:pgMar w:top="1134" w:right="1134" w:bottom="1134" w:left="1701" w:header="720" w:footer="465"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3F17E0" w14:textId="77777777" w:rsidR="00E72FEC" w:rsidRDefault="00E72FEC">
      <w:r>
        <w:separator/>
      </w:r>
    </w:p>
  </w:endnote>
  <w:endnote w:type="continuationSeparator" w:id="0">
    <w:p w14:paraId="7D29A8B3" w14:textId="77777777" w:rsidR="00E72FEC" w:rsidRDefault="00E72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E7E24" w14:textId="77777777" w:rsidR="00E72FEC" w:rsidRDefault="00E72FEC">
      <w:r>
        <w:separator/>
      </w:r>
    </w:p>
  </w:footnote>
  <w:footnote w:type="continuationSeparator" w:id="0">
    <w:p w14:paraId="63C5DE68" w14:textId="77777777" w:rsidR="00E72FEC" w:rsidRDefault="00E72FE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974563"/>
      <w:docPartObj>
        <w:docPartGallery w:val="Page Numbers (Top of Page)"/>
        <w:docPartUnique/>
      </w:docPartObj>
    </w:sdtPr>
    <w:sdtEndPr>
      <w:rPr>
        <w:noProof/>
      </w:rPr>
    </w:sdtEndPr>
    <w:sdtContent>
      <w:p w14:paraId="2BF4DEFC" w14:textId="3B4DBC29" w:rsidR="00627FDA" w:rsidRDefault="00D278F8">
        <w:pPr>
          <w:pStyle w:val="Header"/>
          <w:jc w:val="center"/>
        </w:pPr>
        <w:r>
          <w:fldChar w:fldCharType="begin"/>
        </w:r>
        <w:r w:rsidR="00627FDA">
          <w:instrText xml:space="preserve"> PAGE   \* MERGEFORMAT </w:instrText>
        </w:r>
        <w:r>
          <w:fldChar w:fldCharType="separate"/>
        </w:r>
        <w:r w:rsidR="00786B24">
          <w:rPr>
            <w:noProof/>
          </w:rPr>
          <w:t>6</w:t>
        </w:r>
        <w:r>
          <w:rPr>
            <w:noProof/>
          </w:rPr>
          <w:fldChar w:fldCharType="end"/>
        </w:r>
      </w:p>
    </w:sdtContent>
  </w:sdt>
  <w:p w14:paraId="6C1B2F9A" w14:textId="77777777" w:rsidR="00C264C8" w:rsidRDefault="00C264C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7103D"/>
    <w:multiLevelType w:val="hybridMultilevel"/>
    <w:tmpl w:val="9030EDD2"/>
    <w:lvl w:ilvl="0" w:tplc="961644F4">
      <w:start w:val="1"/>
      <w:numFmt w:val="upperRoman"/>
      <w:lvlText w:val="%1."/>
      <w:lvlJc w:val="left"/>
      <w:pPr>
        <w:ind w:left="2290" w:hanging="720"/>
      </w:pPr>
      <w:rPr>
        <w:rFonts w:hint="default"/>
      </w:rPr>
    </w:lvl>
    <w:lvl w:ilvl="1" w:tplc="04090019" w:tentative="1">
      <w:start w:val="1"/>
      <w:numFmt w:val="lowerLetter"/>
      <w:lvlText w:val="%2."/>
      <w:lvlJc w:val="left"/>
      <w:pPr>
        <w:ind w:left="2650" w:hanging="360"/>
      </w:pPr>
    </w:lvl>
    <w:lvl w:ilvl="2" w:tplc="0409001B" w:tentative="1">
      <w:start w:val="1"/>
      <w:numFmt w:val="lowerRoman"/>
      <w:lvlText w:val="%3."/>
      <w:lvlJc w:val="right"/>
      <w:pPr>
        <w:ind w:left="3370" w:hanging="180"/>
      </w:pPr>
    </w:lvl>
    <w:lvl w:ilvl="3" w:tplc="0409000F" w:tentative="1">
      <w:start w:val="1"/>
      <w:numFmt w:val="decimal"/>
      <w:lvlText w:val="%4."/>
      <w:lvlJc w:val="left"/>
      <w:pPr>
        <w:ind w:left="4090" w:hanging="360"/>
      </w:pPr>
    </w:lvl>
    <w:lvl w:ilvl="4" w:tplc="04090019" w:tentative="1">
      <w:start w:val="1"/>
      <w:numFmt w:val="lowerLetter"/>
      <w:lvlText w:val="%5."/>
      <w:lvlJc w:val="left"/>
      <w:pPr>
        <w:ind w:left="4810" w:hanging="360"/>
      </w:pPr>
    </w:lvl>
    <w:lvl w:ilvl="5" w:tplc="0409001B" w:tentative="1">
      <w:start w:val="1"/>
      <w:numFmt w:val="lowerRoman"/>
      <w:lvlText w:val="%6."/>
      <w:lvlJc w:val="right"/>
      <w:pPr>
        <w:ind w:left="5530" w:hanging="180"/>
      </w:pPr>
    </w:lvl>
    <w:lvl w:ilvl="6" w:tplc="0409000F" w:tentative="1">
      <w:start w:val="1"/>
      <w:numFmt w:val="decimal"/>
      <w:lvlText w:val="%7."/>
      <w:lvlJc w:val="left"/>
      <w:pPr>
        <w:ind w:left="6250" w:hanging="360"/>
      </w:pPr>
    </w:lvl>
    <w:lvl w:ilvl="7" w:tplc="04090019" w:tentative="1">
      <w:start w:val="1"/>
      <w:numFmt w:val="lowerLetter"/>
      <w:lvlText w:val="%8."/>
      <w:lvlJc w:val="left"/>
      <w:pPr>
        <w:ind w:left="6970" w:hanging="360"/>
      </w:pPr>
    </w:lvl>
    <w:lvl w:ilvl="8" w:tplc="0409001B" w:tentative="1">
      <w:start w:val="1"/>
      <w:numFmt w:val="lowerRoman"/>
      <w:lvlText w:val="%9."/>
      <w:lvlJc w:val="right"/>
      <w:pPr>
        <w:ind w:left="7690" w:hanging="180"/>
      </w:pPr>
    </w:lvl>
  </w:abstractNum>
  <w:abstractNum w:abstractNumId="1" w15:restartNumberingAfterBreak="0">
    <w:nsid w:val="0CC9254D"/>
    <w:multiLevelType w:val="hybridMultilevel"/>
    <w:tmpl w:val="533C949C"/>
    <w:lvl w:ilvl="0" w:tplc="4CAA929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 w15:restartNumberingAfterBreak="0">
    <w:nsid w:val="15035A3A"/>
    <w:multiLevelType w:val="hybridMultilevel"/>
    <w:tmpl w:val="2B8016AA"/>
    <w:lvl w:ilvl="0" w:tplc="9446B700">
      <w:start w:val="1"/>
      <w:numFmt w:val="bullet"/>
      <w:lvlText w:val="-"/>
      <w:lvlJc w:val="left"/>
      <w:pPr>
        <w:ind w:left="757" w:hanging="360"/>
      </w:pPr>
      <w:rPr>
        <w:rFonts w:ascii="Times New Roman" w:eastAsia="Times New Roman" w:hAnsi="Times New Roman" w:cs="Times New Roman"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3" w15:restartNumberingAfterBreak="0">
    <w:nsid w:val="235A6CCB"/>
    <w:multiLevelType w:val="hybridMultilevel"/>
    <w:tmpl w:val="84FC4EA4"/>
    <w:lvl w:ilvl="0" w:tplc="BA1C5DE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4CC71DB"/>
    <w:multiLevelType w:val="hybridMultilevel"/>
    <w:tmpl w:val="EFCE6068"/>
    <w:lvl w:ilvl="0" w:tplc="0B865860">
      <w:start w:val="1"/>
      <w:numFmt w:val="bullet"/>
      <w:lvlText w:val="-"/>
      <w:lvlJc w:val="left"/>
      <w:pPr>
        <w:tabs>
          <w:tab w:val="num" w:pos="700"/>
        </w:tabs>
        <w:ind w:left="700" w:hanging="360"/>
      </w:pPr>
      <w:rPr>
        <w:rFonts w:ascii="Times New Roman" w:eastAsia="Times New Roman" w:hAnsi="Times New Roman" w:cs="Times New Roman" w:hint="default"/>
      </w:rPr>
    </w:lvl>
    <w:lvl w:ilvl="1" w:tplc="04090003" w:tentative="1">
      <w:start w:val="1"/>
      <w:numFmt w:val="bullet"/>
      <w:lvlText w:val="o"/>
      <w:lvlJc w:val="left"/>
      <w:pPr>
        <w:tabs>
          <w:tab w:val="num" w:pos="1420"/>
        </w:tabs>
        <w:ind w:left="1420" w:hanging="360"/>
      </w:pPr>
      <w:rPr>
        <w:rFonts w:ascii="Courier New" w:hAnsi="Courier New" w:cs="Courier New" w:hint="default"/>
      </w:rPr>
    </w:lvl>
    <w:lvl w:ilvl="2" w:tplc="04090005" w:tentative="1">
      <w:start w:val="1"/>
      <w:numFmt w:val="bullet"/>
      <w:lvlText w:val=""/>
      <w:lvlJc w:val="left"/>
      <w:pPr>
        <w:tabs>
          <w:tab w:val="num" w:pos="2140"/>
        </w:tabs>
        <w:ind w:left="2140" w:hanging="360"/>
      </w:pPr>
      <w:rPr>
        <w:rFonts w:ascii="Wingdings" w:hAnsi="Wingdings" w:hint="default"/>
      </w:rPr>
    </w:lvl>
    <w:lvl w:ilvl="3" w:tplc="04090001" w:tentative="1">
      <w:start w:val="1"/>
      <w:numFmt w:val="bullet"/>
      <w:lvlText w:val=""/>
      <w:lvlJc w:val="left"/>
      <w:pPr>
        <w:tabs>
          <w:tab w:val="num" w:pos="2860"/>
        </w:tabs>
        <w:ind w:left="2860" w:hanging="360"/>
      </w:pPr>
      <w:rPr>
        <w:rFonts w:ascii="Symbol" w:hAnsi="Symbol" w:hint="default"/>
      </w:rPr>
    </w:lvl>
    <w:lvl w:ilvl="4" w:tplc="04090003" w:tentative="1">
      <w:start w:val="1"/>
      <w:numFmt w:val="bullet"/>
      <w:lvlText w:val="o"/>
      <w:lvlJc w:val="left"/>
      <w:pPr>
        <w:tabs>
          <w:tab w:val="num" w:pos="3580"/>
        </w:tabs>
        <w:ind w:left="3580" w:hanging="360"/>
      </w:pPr>
      <w:rPr>
        <w:rFonts w:ascii="Courier New" w:hAnsi="Courier New" w:cs="Courier New" w:hint="default"/>
      </w:rPr>
    </w:lvl>
    <w:lvl w:ilvl="5" w:tplc="04090005" w:tentative="1">
      <w:start w:val="1"/>
      <w:numFmt w:val="bullet"/>
      <w:lvlText w:val=""/>
      <w:lvlJc w:val="left"/>
      <w:pPr>
        <w:tabs>
          <w:tab w:val="num" w:pos="4300"/>
        </w:tabs>
        <w:ind w:left="4300" w:hanging="360"/>
      </w:pPr>
      <w:rPr>
        <w:rFonts w:ascii="Wingdings" w:hAnsi="Wingdings" w:hint="default"/>
      </w:rPr>
    </w:lvl>
    <w:lvl w:ilvl="6" w:tplc="04090001" w:tentative="1">
      <w:start w:val="1"/>
      <w:numFmt w:val="bullet"/>
      <w:lvlText w:val=""/>
      <w:lvlJc w:val="left"/>
      <w:pPr>
        <w:tabs>
          <w:tab w:val="num" w:pos="5020"/>
        </w:tabs>
        <w:ind w:left="5020" w:hanging="360"/>
      </w:pPr>
      <w:rPr>
        <w:rFonts w:ascii="Symbol" w:hAnsi="Symbol" w:hint="default"/>
      </w:rPr>
    </w:lvl>
    <w:lvl w:ilvl="7" w:tplc="04090003" w:tentative="1">
      <w:start w:val="1"/>
      <w:numFmt w:val="bullet"/>
      <w:lvlText w:val="o"/>
      <w:lvlJc w:val="left"/>
      <w:pPr>
        <w:tabs>
          <w:tab w:val="num" w:pos="5740"/>
        </w:tabs>
        <w:ind w:left="5740" w:hanging="360"/>
      </w:pPr>
      <w:rPr>
        <w:rFonts w:ascii="Courier New" w:hAnsi="Courier New" w:cs="Courier New" w:hint="default"/>
      </w:rPr>
    </w:lvl>
    <w:lvl w:ilvl="8" w:tplc="04090005" w:tentative="1">
      <w:start w:val="1"/>
      <w:numFmt w:val="bullet"/>
      <w:lvlText w:val=""/>
      <w:lvlJc w:val="left"/>
      <w:pPr>
        <w:tabs>
          <w:tab w:val="num" w:pos="6460"/>
        </w:tabs>
        <w:ind w:left="6460" w:hanging="360"/>
      </w:pPr>
      <w:rPr>
        <w:rFonts w:ascii="Wingdings" w:hAnsi="Wingdings" w:hint="default"/>
      </w:rPr>
    </w:lvl>
  </w:abstractNum>
  <w:abstractNum w:abstractNumId="5" w15:restartNumberingAfterBreak="0">
    <w:nsid w:val="24FB70ED"/>
    <w:multiLevelType w:val="hybridMultilevel"/>
    <w:tmpl w:val="345CF98C"/>
    <w:lvl w:ilvl="0" w:tplc="789EB7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E37A44"/>
    <w:multiLevelType w:val="hybridMultilevel"/>
    <w:tmpl w:val="4692AC4A"/>
    <w:lvl w:ilvl="0" w:tplc="B4385960">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D53A6E"/>
    <w:multiLevelType w:val="hybridMultilevel"/>
    <w:tmpl w:val="26F87B6A"/>
    <w:lvl w:ilvl="0" w:tplc="EE889D4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961693"/>
    <w:multiLevelType w:val="hybridMultilevel"/>
    <w:tmpl w:val="683050CE"/>
    <w:lvl w:ilvl="0" w:tplc="23FA8914">
      <w:start w:val="2"/>
      <w:numFmt w:val="decimal"/>
      <w:lvlText w:val="%1."/>
      <w:lvlJc w:val="left"/>
      <w:pPr>
        <w:tabs>
          <w:tab w:val="num" w:pos="700"/>
        </w:tabs>
        <w:ind w:left="700" w:hanging="360"/>
      </w:pPr>
      <w:rPr>
        <w:rFonts w:hint="default"/>
      </w:rPr>
    </w:lvl>
    <w:lvl w:ilvl="1" w:tplc="04090019" w:tentative="1">
      <w:start w:val="1"/>
      <w:numFmt w:val="lowerLetter"/>
      <w:lvlText w:val="%2."/>
      <w:lvlJc w:val="left"/>
      <w:pPr>
        <w:tabs>
          <w:tab w:val="num" w:pos="1420"/>
        </w:tabs>
        <w:ind w:left="1420" w:hanging="360"/>
      </w:pPr>
    </w:lvl>
    <w:lvl w:ilvl="2" w:tplc="0409001B" w:tentative="1">
      <w:start w:val="1"/>
      <w:numFmt w:val="lowerRoman"/>
      <w:lvlText w:val="%3."/>
      <w:lvlJc w:val="right"/>
      <w:pPr>
        <w:tabs>
          <w:tab w:val="num" w:pos="2140"/>
        </w:tabs>
        <w:ind w:left="2140" w:hanging="180"/>
      </w:pPr>
    </w:lvl>
    <w:lvl w:ilvl="3" w:tplc="0409000F" w:tentative="1">
      <w:start w:val="1"/>
      <w:numFmt w:val="decimal"/>
      <w:lvlText w:val="%4."/>
      <w:lvlJc w:val="left"/>
      <w:pPr>
        <w:tabs>
          <w:tab w:val="num" w:pos="2860"/>
        </w:tabs>
        <w:ind w:left="2860" w:hanging="360"/>
      </w:pPr>
    </w:lvl>
    <w:lvl w:ilvl="4" w:tplc="04090019" w:tentative="1">
      <w:start w:val="1"/>
      <w:numFmt w:val="lowerLetter"/>
      <w:lvlText w:val="%5."/>
      <w:lvlJc w:val="left"/>
      <w:pPr>
        <w:tabs>
          <w:tab w:val="num" w:pos="3580"/>
        </w:tabs>
        <w:ind w:left="3580" w:hanging="360"/>
      </w:pPr>
    </w:lvl>
    <w:lvl w:ilvl="5" w:tplc="0409001B" w:tentative="1">
      <w:start w:val="1"/>
      <w:numFmt w:val="lowerRoman"/>
      <w:lvlText w:val="%6."/>
      <w:lvlJc w:val="right"/>
      <w:pPr>
        <w:tabs>
          <w:tab w:val="num" w:pos="4300"/>
        </w:tabs>
        <w:ind w:left="4300" w:hanging="180"/>
      </w:pPr>
    </w:lvl>
    <w:lvl w:ilvl="6" w:tplc="0409000F" w:tentative="1">
      <w:start w:val="1"/>
      <w:numFmt w:val="decimal"/>
      <w:lvlText w:val="%7."/>
      <w:lvlJc w:val="left"/>
      <w:pPr>
        <w:tabs>
          <w:tab w:val="num" w:pos="5020"/>
        </w:tabs>
        <w:ind w:left="5020" w:hanging="360"/>
      </w:pPr>
    </w:lvl>
    <w:lvl w:ilvl="7" w:tplc="04090019" w:tentative="1">
      <w:start w:val="1"/>
      <w:numFmt w:val="lowerLetter"/>
      <w:lvlText w:val="%8."/>
      <w:lvlJc w:val="left"/>
      <w:pPr>
        <w:tabs>
          <w:tab w:val="num" w:pos="5740"/>
        </w:tabs>
        <w:ind w:left="5740" w:hanging="360"/>
      </w:pPr>
    </w:lvl>
    <w:lvl w:ilvl="8" w:tplc="0409001B" w:tentative="1">
      <w:start w:val="1"/>
      <w:numFmt w:val="lowerRoman"/>
      <w:lvlText w:val="%9."/>
      <w:lvlJc w:val="right"/>
      <w:pPr>
        <w:tabs>
          <w:tab w:val="num" w:pos="6460"/>
        </w:tabs>
        <w:ind w:left="6460" w:hanging="180"/>
      </w:pPr>
    </w:lvl>
  </w:abstractNum>
  <w:abstractNum w:abstractNumId="9" w15:restartNumberingAfterBreak="0">
    <w:nsid w:val="32936604"/>
    <w:multiLevelType w:val="hybridMultilevel"/>
    <w:tmpl w:val="EF368DC6"/>
    <w:lvl w:ilvl="0" w:tplc="4DFC4A62">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A355B1"/>
    <w:multiLevelType w:val="hybridMultilevel"/>
    <w:tmpl w:val="2B2A6506"/>
    <w:lvl w:ilvl="0" w:tplc="865280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C95E16"/>
    <w:multiLevelType w:val="hybridMultilevel"/>
    <w:tmpl w:val="26F87B6A"/>
    <w:lvl w:ilvl="0" w:tplc="FFFFFFFF">
      <w:start w:val="1"/>
      <w:numFmt w:val="decimal"/>
      <w:lvlText w:val="%1."/>
      <w:lvlJc w:val="left"/>
      <w:pPr>
        <w:ind w:left="1080" w:hanging="36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6BF0647"/>
    <w:multiLevelType w:val="hybridMultilevel"/>
    <w:tmpl w:val="35E6144A"/>
    <w:lvl w:ilvl="0" w:tplc="11F43B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C074D3"/>
    <w:multiLevelType w:val="hybridMultilevel"/>
    <w:tmpl w:val="3578ADAA"/>
    <w:lvl w:ilvl="0" w:tplc="A63E079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8BB24CE"/>
    <w:multiLevelType w:val="hybridMultilevel"/>
    <w:tmpl w:val="620838C8"/>
    <w:lvl w:ilvl="0" w:tplc="06C4FC6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615668C"/>
    <w:multiLevelType w:val="hybridMultilevel"/>
    <w:tmpl w:val="C900BC80"/>
    <w:lvl w:ilvl="0" w:tplc="093CC26E">
      <w:start w:val="1"/>
      <w:numFmt w:val="decimal"/>
      <w:pStyle w:val="Style14ptJustifiedBefore6pt"/>
      <w:lvlText w:val="%1."/>
      <w:lvlJc w:val="left"/>
      <w:pPr>
        <w:tabs>
          <w:tab w:val="num" w:pos="482"/>
        </w:tabs>
        <w:ind w:left="539" w:hanging="397"/>
      </w:pPr>
      <w:rPr>
        <w:rFonts w:ascii="Times New Roman" w:eastAsia="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6643FD8"/>
    <w:multiLevelType w:val="hybridMultilevel"/>
    <w:tmpl w:val="1A243952"/>
    <w:lvl w:ilvl="0" w:tplc="87CE550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2208F6"/>
    <w:multiLevelType w:val="multilevel"/>
    <w:tmpl w:val="9990D94E"/>
    <w:lvl w:ilvl="0">
      <w:start w:val="1"/>
      <w:numFmt w:val="decimal"/>
      <w:lvlText w:val="%1."/>
      <w:lvlJc w:val="left"/>
      <w:pPr>
        <w:tabs>
          <w:tab w:val="num" w:pos="113"/>
        </w:tabs>
        <w:ind w:left="340" w:hanging="3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9103F12"/>
    <w:multiLevelType w:val="hybridMultilevel"/>
    <w:tmpl w:val="8E805876"/>
    <w:lvl w:ilvl="0" w:tplc="356E41A6">
      <w:start w:val="1"/>
      <w:numFmt w:val="decimal"/>
      <w:lvlText w:val="%1."/>
      <w:lvlJc w:val="left"/>
      <w:pPr>
        <w:ind w:left="757" w:hanging="360"/>
      </w:pPr>
      <w:rPr>
        <w:rFonts w:ascii="Times New Roman" w:eastAsia="Times New Roman" w:hAnsi="Times New Roman" w:cs="Times New Roman"/>
        <w:b w:val="0"/>
      </w:rPr>
    </w:lvl>
    <w:lvl w:ilvl="1" w:tplc="0044B088">
      <w:start w:val="2"/>
      <w:numFmt w:val="upperRoman"/>
      <w:lvlText w:val="%2."/>
      <w:lvlJc w:val="left"/>
      <w:pPr>
        <w:tabs>
          <w:tab w:val="num" w:pos="1837"/>
        </w:tabs>
        <w:ind w:left="1837" w:hanging="720"/>
      </w:pPr>
      <w:rPr>
        <w:rFonts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9" w15:restartNumberingAfterBreak="0">
    <w:nsid w:val="49383525"/>
    <w:multiLevelType w:val="hybridMultilevel"/>
    <w:tmpl w:val="5EDA5F16"/>
    <w:lvl w:ilvl="0" w:tplc="3F422E3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7F5FEF"/>
    <w:multiLevelType w:val="hybridMultilevel"/>
    <w:tmpl w:val="BBEE45E6"/>
    <w:lvl w:ilvl="0" w:tplc="76CE552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1" w15:restartNumberingAfterBreak="0">
    <w:nsid w:val="566E755C"/>
    <w:multiLevelType w:val="hybridMultilevel"/>
    <w:tmpl w:val="26F87B6A"/>
    <w:lvl w:ilvl="0" w:tplc="FFFFFFFF">
      <w:start w:val="1"/>
      <w:numFmt w:val="decimal"/>
      <w:lvlText w:val="%1."/>
      <w:lvlJc w:val="left"/>
      <w:pPr>
        <w:ind w:left="1080" w:hanging="36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5BE061C5"/>
    <w:multiLevelType w:val="hybridMultilevel"/>
    <w:tmpl w:val="75F26042"/>
    <w:lvl w:ilvl="0" w:tplc="797050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946DFC"/>
    <w:multiLevelType w:val="hybridMultilevel"/>
    <w:tmpl w:val="8FAC50FA"/>
    <w:lvl w:ilvl="0" w:tplc="7F66E4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675897"/>
    <w:multiLevelType w:val="hybridMultilevel"/>
    <w:tmpl w:val="DC1E0C9C"/>
    <w:lvl w:ilvl="0" w:tplc="44D86352">
      <w:start w:val="1"/>
      <w:numFmt w:val="decimal"/>
      <w:lvlText w:val="%1."/>
      <w:lvlJc w:val="left"/>
      <w:pPr>
        <w:tabs>
          <w:tab w:val="num" w:pos="700"/>
        </w:tabs>
        <w:ind w:left="700" w:hanging="360"/>
      </w:pPr>
      <w:rPr>
        <w:rFonts w:hint="default"/>
      </w:rPr>
    </w:lvl>
    <w:lvl w:ilvl="1" w:tplc="04090019" w:tentative="1">
      <w:start w:val="1"/>
      <w:numFmt w:val="lowerLetter"/>
      <w:lvlText w:val="%2."/>
      <w:lvlJc w:val="left"/>
      <w:pPr>
        <w:tabs>
          <w:tab w:val="num" w:pos="1420"/>
        </w:tabs>
        <w:ind w:left="1420" w:hanging="360"/>
      </w:pPr>
    </w:lvl>
    <w:lvl w:ilvl="2" w:tplc="0409001B" w:tentative="1">
      <w:start w:val="1"/>
      <w:numFmt w:val="lowerRoman"/>
      <w:lvlText w:val="%3."/>
      <w:lvlJc w:val="right"/>
      <w:pPr>
        <w:tabs>
          <w:tab w:val="num" w:pos="2140"/>
        </w:tabs>
        <w:ind w:left="2140" w:hanging="180"/>
      </w:pPr>
    </w:lvl>
    <w:lvl w:ilvl="3" w:tplc="0409000F" w:tentative="1">
      <w:start w:val="1"/>
      <w:numFmt w:val="decimal"/>
      <w:lvlText w:val="%4."/>
      <w:lvlJc w:val="left"/>
      <w:pPr>
        <w:tabs>
          <w:tab w:val="num" w:pos="2860"/>
        </w:tabs>
        <w:ind w:left="2860" w:hanging="360"/>
      </w:pPr>
    </w:lvl>
    <w:lvl w:ilvl="4" w:tplc="04090019" w:tentative="1">
      <w:start w:val="1"/>
      <w:numFmt w:val="lowerLetter"/>
      <w:lvlText w:val="%5."/>
      <w:lvlJc w:val="left"/>
      <w:pPr>
        <w:tabs>
          <w:tab w:val="num" w:pos="3580"/>
        </w:tabs>
        <w:ind w:left="3580" w:hanging="360"/>
      </w:pPr>
    </w:lvl>
    <w:lvl w:ilvl="5" w:tplc="0409001B" w:tentative="1">
      <w:start w:val="1"/>
      <w:numFmt w:val="lowerRoman"/>
      <w:lvlText w:val="%6."/>
      <w:lvlJc w:val="right"/>
      <w:pPr>
        <w:tabs>
          <w:tab w:val="num" w:pos="4300"/>
        </w:tabs>
        <w:ind w:left="4300" w:hanging="180"/>
      </w:pPr>
    </w:lvl>
    <w:lvl w:ilvl="6" w:tplc="0409000F" w:tentative="1">
      <w:start w:val="1"/>
      <w:numFmt w:val="decimal"/>
      <w:lvlText w:val="%7."/>
      <w:lvlJc w:val="left"/>
      <w:pPr>
        <w:tabs>
          <w:tab w:val="num" w:pos="5020"/>
        </w:tabs>
        <w:ind w:left="5020" w:hanging="360"/>
      </w:pPr>
    </w:lvl>
    <w:lvl w:ilvl="7" w:tplc="04090019" w:tentative="1">
      <w:start w:val="1"/>
      <w:numFmt w:val="lowerLetter"/>
      <w:lvlText w:val="%8."/>
      <w:lvlJc w:val="left"/>
      <w:pPr>
        <w:tabs>
          <w:tab w:val="num" w:pos="5740"/>
        </w:tabs>
        <w:ind w:left="5740" w:hanging="360"/>
      </w:pPr>
    </w:lvl>
    <w:lvl w:ilvl="8" w:tplc="0409001B" w:tentative="1">
      <w:start w:val="1"/>
      <w:numFmt w:val="lowerRoman"/>
      <w:lvlText w:val="%9."/>
      <w:lvlJc w:val="right"/>
      <w:pPr>
        <w:tabs>
          <w:tab w:val="num" w:pos="6460"/>
        </w:tabs>
        <w:ind w:left="6460" w:hanging="180"/>
      </w:pPr>
    </w:lvl>
  </w:abstractNum>
  <w:abstractNum w:abstractNumId="25" w15:restartNumberingAfterBreak="0">
    <w:nsid w:val="63057344"/>
    <w:multiLevelType w:val="hybridMultilevel"/>
    <w:tmpl w:val="927AE10C"/>
    <w:lvl w:ilvl="0" w:tplc="52B0B3F0">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6" w15:restartNumberingAfterBreak="0">
    <w:nsid w:val="64282600"/>
    <w:multiLevelType w:val="hybridMultilevel"/>
    <w:tmpl w:val="A8FC687E"/>
    <w:lvl w:ilvl="0" w:tplc="9568435C">
      <w:start w:val="1"/>
      <w:numFmt w:val="decimal"/>
      <w:lvlText w:val="%1."/>
      <w:lvlJc w:val="left"/>
      <w:pPr>
        <w:tabs>
          <w:tab w:val="num" w:pos="1015"/>
        </w:tabs>
        <w:ind w:left="1015" w:hanging="675"/>
      </w:pPr>
      <w:rPr>
        <w:rFonts w:hint="default"/>
      </w:rPr>
    </w:lvl>
    <w:lvl w:ilvl="1" w:tplc="04090019" w:tentative="1">
      <w:start w:val="1"/>
      <w:numFmt w:val="lowerLetter"/>
      <w:lvlText w:val="%2."/>
      <w:lvlJc w:val="left"/>
      <w:pPr>
        <w:tabs>
          <w:tab w:val="num" w:pos="1420"/>
        </w:tabs>
        <w:ind w:left="1420" w:hanging="360"/>
      </w:pPr>
    </w:lvl>
    <w:lvl w:ilvl="2" w:tplc="0409001B" w:tentative="1">
      <w:start w:val="1"/>
      <w:numFmt w:val="lowerRoman"/>
      <w:lvlText w:val="%3."/>
      <w:lvlJc w:val="right"/>
      <w:pPr>
        <w:tabs>
          <w:tab w:val="num" w:pos="2140"/>
        </w:tabs>
        <w:ind w:left="2140" w:hanging="180"/>
      </w:pPr>
    </w:lvl>
    <w:lvl w:ilvl="3" w:tplc="0409000F" w:tentative="1">
      <w:start w:val="1"/>
      <w:numFmt w:val="decimal"/>
      <w:lvlText w:val="%4."/>
      <w:lvlJc w:val="left"/>
      <w:pPr>
        <w:tabs>
          <w:tab w:val="num" w:pos="2860"/>
        </w:tabs>
        <w:ind w:left="2860" w:hanging="360"/>
      </w:pPr>
    </w:lvl>
    <w:lvl w:ilvl="4" w:tplc="04090019" w:tentative="1">
      <w:start w:val="1"/>
      <w:numFmt w:val="lowerLetter"/>
      <w:lvlText w:val="%5."/>
      <w:lvlJc w:val="left"/>
      <w:pPr>
        <w:tabs>
          <w:tab w:val="num" w:pos="3580"/>
        </w:tabs>
        <w:ind w:left="3580" w:hanging="360"/>
      </w:pPr>
    </w:lvl>
    <w:lvl w:ilvl="5" w:tplc="0409001B" w:tentative="1">
      <w:start w:val="1"/>
      <w:numFmt w:val="lowerRoman"/>
      <w:lvlText w:val="%6."/>
      <w:lvlJc w:val="right"/>
      <w:pPr>
        <w:tabs>
          <w:tab w:val="num" w:pos="4300"/>
        </w:tabs>
        <w:ind w:left="4300" w:hanging="180"/>
      </w:pPr>
    </w:lvl>
    <w:lvl w:ilvl="6" w:tplc="0409000F" w:tentative="1">
      <w:start w:val="1"/>
      <w:numFmt w:val="decimal"/>
      <w:lvlText w:val="%7."/>
      <w:lvlJc w:val="left"/>
      <w:pPr>
        <w:tabs>
          <w:tab w:val="num" w:pos="5020"/>
        </w:tabs>
        <w:ind w:left="5020" w:hanging="360"/>
      </w:pPr>
    </w:lvl>
    <w:lvl w:ilvl="7" w:tplc="04090019" w:tentative="1">
      <w:start w:val="1"/>
      <w:numFmt w:val="lowerLetter"/>
      <w:lvlText w:val="%8."/>
      <w:lvlJc w:val="left"/>
      <w:pPr>
        <w:tabs>
          <w:tab w:val="num" w:pos="5740"/>
        </w:tabs>
        <w:ind w:left="5740" w:hanging="360"/>
      </w:pPr>
    </w:lvl>
    <w:lvl w:ilvl="8" w:tplc="0409001B" w:tentative="1">
      <w:start w:val="1"/>
      <w:numFmt w:val="lowerRoman"/>
      <w:lvlText w:val="%9."/>
      <w:lvlJc w:val="right"/>
      <w:pPr>
        <w:tabs>
          <w:tab w:val="num" w:pos="6460"/>
        </w:tabs>
        <w:ind w:left="6460" w:hanging="180"/>
      </w:pPr>
    </w:lvl>
  </w:abstractNum>
  <w:abstractNum w:abstractNumId="27" w15:restartNumberingAfterBreak="0">
    <w:nsid w:val="6BFC666A"/>
    <w:multiLevelType w:val="hybridMultilevel"/>
    <w:tmpl w:val="09BE1EF0"/>
    <w:lvl w:ilvl="0" w:tplc="79AC2E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2B3538"/>
    <w:multiLevelType w:val="multilevel"/>
    <w:tmpl w:val="42402352"/>
    <w:lvl w:ilvl="0">
      <w:start w:val="1"/>
      <w:numFmt w:val="decimal"/>
      <w:lvlText w:val="%1."/>
      <w:lvlJc w:val="left"/>
      <w:pPr>
        <w:tabs>
          <w:tab w:val="num" w:pos="113"/>
        </w:tabs>
        <w:ind w:left="340" w:hanging="17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7E3137A"/>
    <w:multiLevelType w:val="hybridMultilevel"/>
    <w:tmpl w:val="9982A736"/>
    <w:lvl w:ilvl="0" w:tplc="EA8CC5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8577D65"/>
    <w:multiLevelType w:val="hybridMultilevel"/>
    <w:tmpl w:val="87B0F2F4"/>
    <w:lvl w:ilvl="0" w:tplc="C68098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973FFA"/>
    <w:multiLevelType w:val="hybridMultilevel"/>
    <w:tmpl w:val="E4FC54C8"/>
    <w:lvl w:ilvl="0" w:tplc="CE66AC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C1A5644"/>
    <w:multiLevelType w:val="hybridMultilevel"/>
    <w:tmpl w:val="278A292C"/>
    <w:lvl w:ilvl="0" w:tplc="22CE928A">
      <w:start w:val="1"/>
      <w:numFmt w:val="upperRoman"/>
      <w:lvlText w:val="%1."/>
      <w:lvlJc w:val="left"/>
      <w:pPr>
        <w:ind w:left="1060" w:hanging="72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9"/>
  </w:num>
  <w:num w:numId="2">
    <w:abstractNumId w:val="6"/>
  </w:num>
  <w:num w:numId="3">
    <w:abstractNumId w:val="24"/>
  </w:num>
  <w:num w:numId="4">
    <w:abstractNumId w:val="4"/>
  </w:num>
  <w:num w:numId="5">
    <w:abstractNumId w:val="8"/>
  </w:num>
  <w:num w:numId="6">
    <w:abstractNumId w:val="26"/>
  </w:num>
  <w:num w:numId="7">
    <w:abstractNumId w:val="15"/>
  </w:num>
  <w:num w:numId="8">
    <w:abstractNumId w:val="17"/>
  </w:num>
  <w:num w:numId="9">
    <w:abstractNumId w:val="28"/>
  </w:num>
  <w:num w:numId="10">
    <w:abstractNumId w:val="1"/>
  </w:num>
  <w:num w:numId="11">
    <w:abstractNumId w:val="32"/>
  </w:num>
  <w:num w:numId="12">
    <w:abstractNumId w:val="2"/>
  </w:num>
  <w:num w:numId="13">
    <w:abstractNumId w:val="18"/>
  </w:num>
  <w:num w:numId="14">
    <w:abstractNumId w:val="16"/>
  </w:num>
  <w:num w:numId="15">
    <w:abstractNumId w:val="30"/>
  </w:num>
  <w:num w:numId="16">
    <w:abstractNumId w:val="12"/>
  </w:num>
  <w:num w:numId="17">
    <w:abstractNumId w:val="22"/>
  </w:num>
  <w:num w:numId="18">
    <w:abstractNumId w:val="0"/>
  </w:num>
  <w:num w:numId="19">
    <w:abstractNumId w:val="3"/>
  </w:num>
  <w:num w:numId="20">
    <w:abstractNumId w:val="14"/>
  </w:num>
  <w:num w:numId="21">
    <w:abstractNumId w:val="13"/>
  </w:num>
  <w:num w:numId="22">
    <w:abstractNumId w:val="29"/>
  </w:num>
  <w:num w:numId="23">
    <w:abstractNumId w:val="31"/>
  </w:num>
  <w:num w:numId="24">
    <w:abstractNumId w:val="23"/>
  </w:num>
  <w:num w:numId="25">
    <w:abstractNumId w:val="5"/>
  </w:num>
  <w:num w:numId="26">
    <w:abstractNumId w:val="10"/>
  </w:num>
  <w:num w:numId="27">
    <w:abstractNumId w:val="27"/>
  </w:num>
  <w:num w:numId="28">
    <w:abstractNumId w:val="20"/>
  </w:num>
  <w:num w:numId="29">
    <w:abstractNumId w:val="25"/>
  </w:num>
  <w:num w:numId="30">
    <w:abstractNumId w:val="19"/>
  </w:num>
  <w:num w:numId="31">
    <w:abstractNumId w:val="21"/>
  </w:num>
  <w:num w:numId="32">
    <w:abstractNumId w:val="11"/>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02A"/>
    <w:rsid w:val="00000B10"/>
    <w:rsid w:val="00001689"/>
    <w:rsid w:val="00001818"/>
    <w:rsid w:val="000049FB"/>
    <w:rsid w:val="00005CA1"/>
    <w:rsid w:val="0001374D"/>
    <w:rsid w:val="00013C5B"/>
    <w:rsid w:val="000171B9"/>
    <w:rsid w:val="00020E98"/>
    <w:rsid w:val="000227F1"/>
    <w:rsid w:val="0002350D"/>
    <w:rsid w:val="00035228"/>
    <w:rsid w:val="00040A02"/>
    <w:rsid w:val="00040FCD"/>
    <w:rsid w:val="00046550"/>
    <w:rsid w:val="00047700"/>
    <w:rsid w:val="00051F1E"/>
    <w:rsid w:val="00055A37"/>
    <w:rsid w:val="00056478"/>
    <w:rsid w:val="00060FF3"/>
    <w:rsid w:val="00061977"/>
    <w:rsid w:val="00062BBF"/>
    <w:rsid w:val="00063F1E"/>
    <w:rsid w:val="000747D4"/>
    <w:rsid w:val="00074B45"/>
    <w:rsid w:val="00076A64"/>
    <w:rsid w:val="0007702E"/>
    <w:rsid w:val="000806FE"/>
    <w:rsid w:val="000921EC"/>
    <w:rsid w:val="00093F9A"/>
    <w:rsid w:val="00096F5A"/>
    <w:rsid w:val="00097E79"/>
    <w:rsid w:val="000A1E2B"/>
    <w:rsid w:val="000A587A"/>
    <w:rsid w:val="000A5B03"/>
    <w:rsid w:val="000A60B4"/>
    <w:rsid w:val="000A7572"/>
    <w:rsid w:val="000B1539"/>
    <w:rsid w:val="000B2259"/>
    <w:rsid w:val="000B33FB"/>
    <w:rsid w:val="000B4EF6"/>
    <w:rsid w:val="000B5B6D"/>
    <w:rsid w:val="000C126F"/>
    <w:rsid w:val="000C2D86"/>
    <w:rsid w:val="000D0BE9"/>
    <w:rsid w:val="000D4871"/>
    <w:rsid w:val="000D634C"/>
    <w:rsid w:val="000D6721"/>
    <w:rsid w:val="000F1AB6"/>
    <w:rsid w:val="000F1F59"/>
    <w:rsid w:val="000F29F6"/>
    <w:rsid w:val="000F6798"/>
    <w:rsid w:val="000F6B79"/>
    <w:rsid w:val="000F741C"/>
    <w:rsid w:val="00100CFA"/>
    <w:rsid w:val="00102F7E"/>
    <w:rsid w:val="001051E4"/>
    <w:rsid w:val="00105D17"/>
    <w:rsid w:val="0010786D"/>
    <w:rsid w:val="00111965"/>
    <w:rsid w:val="001135FB"/>
    <w:rsid w:val="0011625A"/>
    <w:rsid w:val="001173F2"/>
    <w:rsid w:val="00120BEF"/>
    <w:rsid w:val="00120C49"/>
    <w:rsid w:val="00122443"/>
    <w:rsid w:val="00123BF9"/>
    <w:rsid w:val="00124159"/>
    <w:rsid w:val="00124A81"/>
    <w:rsid w:val="001251E7"/>
    <w:rsid w:val="001263E8"/>
    <w:rsid w:val="00127B1A"/>
    <w:rsid w:val="00131970"/>
    <w:rsid w:val="00134E51"/>
    <w:rsid w:val="00135A17"/>
    <w:rsid w:val="00136D61"/>
    <w:rsid w:val="00140552"/>
    <w:rsid w:val="0014093C"/>
    <w:rsid w:val="00141142"/>
    <w:rsid w:val="00141B02"/>
    <w:rsid w:val="00142F8B"/>
    <w:rsid w:val="00143A4A"/>
    <w:rsid w:val="0015129D"/>
    <w:rsid w:val="00151669"/>
    <w:rsid w:val="0015198A"/>
    <w:rsid w:val="001559BC"/>
    <w:rsid w:val="00155CA8"/>
    <w:rsid w:val="00156447"/>
    <w:rsid w:val="001608B5"/>
    <w:rsid w:val="00163130"/>
    <w:rsid w:val="001635FE"/>
    <w:rsid w:val="00164A74"/>
    <w:rsid w:val="00164D60"/>
    <w:rsid w:val="00165100"/>
    <w:rsid w:val="00165C8F"/>
    <w:rsid w:val="0017658C"/>
    <w:rsid w:val="0017761F"/>
    <w:rsid w:val="00177691"/>
    <w:rsid w:val="00186C36"/>
    <w:rsid w:val="00186C39"/>
    <w:rsid w:val="001928BD"/>
    <w:rsid w:val="00192901"/>
    <w:rsid w:val="0019361F"/>
    <w:rsid w:val="0019545D"/>
    <w:rsid w:val="001971C0"/>
    <w:rsid w:val="001A0750"/>
    <w:rsid w:val="001A11EF"/>
    <w:rsid w:val="001A2FA4"/>
    <w:rsid w:val="001A3F8F"/>
    <w:rsid w:val="001A4D0F"/>
    <w:rsid w:val="001A5080"/>
    <w:rsid w:val="001A6344"/>
    <w:rsid w:val="001A6596"/>
    <w:rsid w:val="001A6A3F"/>
    <w:rsid w:val="001A777B"/>
    <w:rsid w:val="001A7FF4"/>
    <w:rsid w:val="001B094B"/>
    <w:rsid w:val="001C6304"/>
    <w:rsid w:val="001C6CB4"/>
    <w:rsid w:val="001C76E9"/>
    <w:rsid w:val="001D1434"/>
    <w:rsid w:val="001D2300"/>
    <w:rsid w:val="001D3FA7"/>
    <w:rsid w:val="001D77D4"/>
    <w:rsid w:val="001E6553"/>
    <w:rsid w:val="001F5FFD"/>
    <w:rsid w:val="001F6C15"/>
    <w:rsid w:val="001F7A7A"/>
    <w:rsid w:val="00202591"/>
    <w:rsid w:val="002043E5"/>
    <w:rsid w:val="00205BC0"/>
    <w:rsid w:val="00206881"/>
    <w:rsid w:val="00206E02"/>
    <w:rsid w:val="00211B13"/>
    <w:rsid w:val="00213571"/>
    <w:rsid w:val="0022293F"/>
    <w:rsid w:val="00222EB0"/>
    <w:rsid w:val="00222FD9"/>
    <w:rsid w:val="0022316C"/>
    <w:rsid w:val="0022332C"/>
    <w:rsid w:val="002272C0"/>
    <w:rsid w:val="002306B7"/>
    <w:rsid w:val="00233CD0"/>
    <w:rsid w:val="002343A2"/>
    <w:rsid w:val="002375C2"/>
    <w:rsid w:val="002410F0"/>
    <w:rsid w:val="002417FE"/>
    <w:rsid w:val="00241A24"/>
    <w:rsid w:val="00244CD9"/>
    <w:rsid w:val="00245BFE"/>
    <w:rsid w:val="0024605C"/>
    <w:rsid w:val="0024761E"/>
    <w:rsid w:val="00260401"/>
    <w:rsid w:val="00270324"/>
    <w:rsid w:val="00274F3B"/>
    <w:rsid w:val="00281D88"/>
    <w:rsid w:val="002872B7"/>
    <w:rsid w:val="002873B4"/>
    <w:rsid w:val="00287797"/>
    <w:rsid w:val="00292A01"/>
    <w:rsid w:val="00292A78"/>
    <w:rsid w:val="00292EB0"/>
    <w:rsid w:val="00293438"/>
    <w:rsid w:val="00297D1A"/>
    <w:rsid w:val="002A1F4D"/>
    <w:rsid w:val="002A3B26"/>
    <w:rsid w:val="002A4D23"/>
    <w:rsid w:val="002A6FE1"/>
    <w:rsid w:val="002A7600"/>
    <w:rsid w:val="002A77CA"/>
    <w:rsid w:val="002B133C"/>
    <w:rsid w:val="002B542E"/>
    <w:rsid w:val="002C02CD"/>
    <w:rsid w:val="002C0959"/>
    <w:rsid w:val="002C3AB7"/>
    <w:rsid w:val="002C76EC"/>
    <w:rsid w:val="002C782E"/>
    <w:rsid w:val="002D10EC"/>
    <w:rsid w:val="002D17E9"/>
    <w:rsid w:val="002D3473"/>
    <w:rsid w:val="002D4CEB"/>
    <w:rsid w:val="002D51B5"/>
    <w:rsid w:val="002E1750"/>
    <w:rsid w:val="002E364E"/>
    <w:rsid w:val="002E4410"/>
    <w:rsid w:val="002E55C3"/>
    <w:rsid w:val="002F10AA"/>
    <w:rsid w:val="002F1D9E"/>
    <w:rsid w:val="002F22B1"/>
    <w:rsid w:val="002F563E"/>
    <w:rsid w:val="003009A2"/>
    <w:rsid w:val="0030218E"/>
    <w:rsid w:val="00302296"/>
    <w:rsid w:val="00313A32"/>
    <w:rsid w:val="00321247"/>
    <w:rsid w:val="003213CF"/>
    <w:rsid w:val="00323296"/>
    <w:rsid w:val="003263B8"/>
    <w:rsid w:val="0033586F"/>
    <w:rsid w:val="003370D0"/>
    <w:rsid w:val="003378D3"/>
    <w:rsid w:val="00341C6C"/>
    <w:rsid w:val="00343F1E"/>
    <w:rsid w:val="00344842"/>
    <w:rsid w:val="0034512A"/>
    <w:rsid w:val="00345B7A"/>
    <w:rsid w:val="00346E0E"/>
    <w:rsid w:val="00347CAC"/>
    <w:rsid w:val="00350159"/>
    <w:rsid w:val="00352482"/>
    <w:rsid w:val="0035422E"/>
    <w:rsid w:val="00360D2A"/>
    <w:rsid w:val="00361FDC"/>
    <w:rsid w:val="003647E3"/>
    <w:rsid w:val="00375A14"/>
    <w:rsid w:val="00380BD4"/>
    <w:rsid w:val="00381A50"/>
    <w:rsid w:val="003828CC"/>
    <w:rsid w:val="00385495"/>
    <w:rsid w:val="0038613A"/>
    <w:rsid w:val="00386B11"/>
    <w:rsid w:val="003908C9"/>
    <w:rsid w:val="00391C53"/>
    <w:rsid w:val="00395478"/>
    <w:rsid w:val="003955B7"/>
    <w:rsid w:val="00395BB8"/>
    <w:rsid w:val="003960CB"/>
    <w:rsid w:val="003A1D4C"/>
    <w:rsid w:val="003A3F8B"/>
    <w:rsid w:val="003A60BF"/>
    <w:rsid w:val="003A678B"/>
    <w:rsid w:val="003A7717"/>
    <w:rsid w:val="003B1287"/>
    <w:rsid w:val="003B1BA3"/>
    <w:rsid w:val="003B1FB0"/>
    <w:rsid w:val="003B2272"/>
    <w:rsid w:val="003B2F01"/>
    <w:rsid w:val="003B7458"/>
    <w:rsid w:val="003C0382"/>
    <w:rsid w:val="003C12BF"/>
    <w:rsid w:val="003C2CC9"/>
    <w:rsid w:val="003C3432"/>
    <w:rsid w:val="003C5D21"/>
    <w:rsid w:val="003D45E0"/>
    <w:rsid w:val="003D4B78"/>
    <w:rsid w:val="003E2E6F"/>
    <w:rsid w:val="003E3A05"/>
    <w:rsid w:val="003E428C"/>
    <w:rsid w:val="003E6713"/>
    <w:rsid w:val="003F2ABB"/>
    <w:rsid w:val="003F37EA"/>
    <w:rsid w:val="003F55E5"/>
    <w:rsid w:val="003F6213"/>
    <w:rsid w:val="00402450"/>
    <w:rsid w:val="00404890"/>
    <w:rsid w:val="00404C00"/>
    <w:rsid w:val="004061C8"/>
    <w:rsid w:val="00411075"/>
    <w:rsid w:val="004164A6"/>
    <w:rsid w:val="00416E2D"/>
    <w:rsid w:val="00417AFD"/>
    <w:rsid w:val="00417F2C"/>
    <w:rsid w:val="004300F5"/>
    <w:rsid w:val="00431EF5"/>
    <w:rsid w:val="00434926"/>
    <w:rsid w:val="0043783C"/>
    <w:rsid w:val="0044013F"/>
    <w:rsid w:val="004423CF"/>
    <w:rsid w:val="0044318F"/>
    <w:rsid w:val="00443346"/>
    <w:rsid w:val="00444CE5"/>
    <w:rsid w:val="004500B4"/>
    <w:rsid w:val="00451A39"/>
    <w:rsid w:val="004560AA"/>
    <w:rsid w:val="00460ABC"/>
    <w:rsid w:val="00460AEC"/>
    <w:rsid w:val="00460C59"/>
    <w:rsid w:val="00461828"/>
    <w:rsid w:val="00462172"/>
    <w:rsid w:val="0046499F"/>
    <w:rsid w:val="00465DB6"/>
    <w:rsid w:val="00466FE1"/>
    <w:rsid w:val="00473652"/>
    <w:rsid w:val="00473C62"/>
    <w:rsid w:val="004749F2"/>
    <w:rsid w:val="00475AAE"/>
    <w:rsid w:val="00476274"/>
    <w:rsid w:val="004829A5"/>
    <w:rsid w:val="00485431"/>
    <w:rsid w:val="00486D4C"/>
    <w:rsid w:val="0049141A"/>
    <w:rsid w:val="0049169C"/>
    <w:rsid w:val="00494892"/>
    <w:rsid w:val="004A2A5D"/>
    <w:rsid w:val="004A40B3"/>
    <w:rsid w:val="004A6D28"/>
    <w:rsid w:val="004B16FD"/>
    <w:rsid w:val="004B2FF1"/>
    <w:rsid w:val="004B31FC"/>
    <w:rsid w:val="004B40BB"/>
    <w:rsid w:val="004B4143"/>
    <w:rsid w:val="004B47AC"/>
    <w:rsid w:val="004C30CF"/>
    <w:rsid w:val="004C5A15"/>
    <w:rsid w:val="004D13D4"/>
    <w:rsid w:val="004D1FD0"/>
    <w:rsid w:val="004D2CF8"/>
    <w:rsid w:val="004E0B56"/>
    <w:rsid w:val="004E58F4"/>
    <w:rsid w:val="00503434"/>
    <w:rsid w:val="005043F9"/>
    <w:rsid w:val="0050535C"/>
    <w:rsid w:val="00505F6A"/>
    <w:rsid w:val="00506E19"/>
    <w:rsid w:val="0051298D"/>
    <w:rsid w:val="005135AA"/>
    <w:rsid w:val="005139C0"/>
    <w:rsid w:val="005172E0"/>
    <w:rsid w:val="005179FB"/>
    <w:rsid w:val="0052107B"/>
    <w:rsid w:val="00521DDD"/>
    <w:rsid w:val="00523296"/>
    <w:rsid w:val="00523964"/>
    <w:rsid w:val="00523ADE"/>
    <w:rsid w:val="005252E8"/>
    <w:rsid w:val="00530BED"/>
    <w:rsid w:val="00530C7D"/>
    <w:rsid w:val="0053277B"/>
    <w:rsid w:val="0053292F"/>
    <w:rsid w:val="00532C94"/>
    <w:rsid w:val="00540F76"/>
    <w:rsid w:val="005413CF"/>
    <w:rsid w:val="005467D1"/>
    <w:rsid w:val="005558B7"/>
    <w:rsid w:val="00556D87"/>
    <w:rsid w:val="005616E4"/>
    <w:rsid w:val="00562DEB"/>
    <w:rsid w:val="00565274"/>
    <w:rsid w:val="00570F4B"/>
    <w:rsid w:val="00571DEA"/>
    <w:rsid w:val="00573356"/>
    <w:rsid w:val="005759A1"/>
    <w:rsid w:val="00576606"/>
    <w:rsid w:val="00576FE1"/>
    <w:rsid w:val="005771B9"/>
    <w:rsid w:val="00577C5F"/>
    <w:rsid w:val="00582E4F"/>
    <w:rsid w:val="00584542"/>
    <w:rsid w:val="00584931"/>
    <w:rsid w:val="0058537D"/>
    <w:rsid w:val="00585B99"/>
    <w:rsid w:val="00585F20"/>
    <w:rsid w:val="00585F60"/>
    <w:rsid w:val="005877E0"/>
    <w:rsid w:val="005A2644"/>
    <w:rsid w:val="005A4C61"/>
    <w:rsid w:val="005A7845"/>
    <w:rsid w:val="005B386B"/>
    <w:rsid w:val="005B6B34"/>
    <w:rsid w:val="005B6EE7"/>
    <w:rsid w:val="005B7A16"/>
    <w:rsid w:val="005B7D6D"/>
    <w:rsid w:val="005C4549"/>
    <w:rsid w:val="005C58A8"/>
    <w:rsid w:val="005C6785"/>
    <w:rsid w:val="005D0AB7"/>
    <w:rsid w:val="005D2A28"/>
    <w:rsid w:val="005D41CD"/>
    <w:rsid w:val="005E090E"/>
    <w:rsid w:val="005E0A72"/>
    <w:rsid w:val="005E3448"/>
    <w:rsid w:val="005E492D"/>
    <w:rsid w:val="005E65A9"/>
    <w:rsid w:val="005F3123"/>
    <w:rsid w:val="005F4409"/>
    <w:rsid w:val="005F5492"/>
    <w:rsid w:val="005F6700"/>
    <w:rsid w:val="006112AB"/>
    <w:rsid w:val="00611BCE"/>
    <w:rsid w:val="00615AEF"/>
    <w:rsid w:val="00620B49"/>
    <w:rsid w:val="00623FBA"/>
    <w:rsid w:val="0062409C"/>
    <w:rsid w:val="00627710"/>
    <w:rsid w:val="00627FDA"/>
    <w:rsid w:val="0063378E"/>
    <w:rsid w:val="006413F4"/>
    <w:rsid w:val="0065083C"/>
    <w:rsid w:val="00651ACD"/>
    <w:rsid w:val="00653880"/>
    <w:rsid w:val="00655372"/>
    <w:rsid w:val="00656407"/>
    <w:rsid w:val="00663FF6"/>
    <w:rsid w:val="006754DC"/>
    <w:rsid w:val="006812E9"/>
    <w:rsid w:val="00681E5F"/>
    <w:rsid w:val="00684F46"/>
    <w:rsid w:val="00686191"/>
    <w:rsid w:val="00686D9E"/>
    <w:rsid w:val="0069681A"/>
    <w:rsid w:val="006A1560"/>
    <w:rsid w:val="006A3112"/>
    <w:rsid w:val="006A7B3B"/>
    <w:rsid w:val="006B28FD"/>
    <w:rsid w:val="006B5048"/>
    <w:rsid w:val="006C2562"/>
    <w:rsid w:val="006D5182"/>
    <w:rsid w:val="006E2B1F"/>
    <w:rsid w:val="006F0E69"/>
    <w:rsid w:val="006F74C0"/>
    <w:rsid w:val="00700A85"/>
    <w:rsid w:val="007018FB"/>
    <w:rsid w:val="007019DF"/>
    <w:rsid w:val="007035E6"/>
    <w:rsid w:val="00705BA9"/>
    <w:rsid w:val="00705E9A"/>
    <w:rsid w:val="007102FC"/>
    <w:rsid w:val="007107C5"/>
    <w:rsid w:val="00711891"/>
    <w:rsid w:val="00711E31"/>
    <w:rsid w:val="00716A91"/>
    <w:rsid w:val="00723889"/>
    <w:rsid w:val="007240DB"/>
    <w:rsid w:val="00724531"/>
    <w:rsid w:val="007253E0"/>
    <w:rsid w:val="00726E28"/>
    <w:rsid w:val="00730490"/>
    <w:rsid w:val="0073397A"/>
    <w:rsid w:val="00733AF1"/>
    <w:rsid w:val="00733D36"/>
    <w:rsid w:val="00735211"/>
    <w:rsid w:val="007357AC"/>
    <w:rsid w:val="0074302B"/>
    <w:rsid w:val="00745DE0"/>
    <w:rsid w:val="00745E6B"/>
    <w:rsid w:val="00746A2A"/>
    <w:rsid w:val="0075354C"/>
    <w:rsid w:val="00757245"/>
    <w:rsid w:val="0076390E"/>
    <w:rsid w:val="0076651F"/>
    <w:rsid w:val="0077302A"/>
    <w:rsid w:val="0077444A"/>
    <w:rsid w:val="007753E9"/>
    <w:rsid w:val="0078087A"/>
    <w:rsid w:val="0078262F"/>
    <w:rsid w:val="00784FB1"/>
    <w:rsid w:val="007856CA"/>
    <w:rsid w:val="00786B24"/>
    <w:rsid w:val="00792065"/>
    <w:rsid w:val="00793315"/>
    <w:rsid w:val="00793D3C"/>
    <w:rsid w:val="007A3144"/>
    <w:rsid w:val="007B0E46"/>
    <w:rsid w:val="007B19EB"/>
    <w:rsid w:val="007B2D8D"/>
    <w:rsid w:val="007B50E4"/>
    <w:rsid w:val="007C09C7"/>
    <w:rsid w:val="007C1BAA"/>
    <w:rsid w:val="007C4185"/>
    <w:rsid w:val="007C6D34"/>
    <w:rsid w:val="007C7C8C"/>
    <w:rsid w:val="007C7EB6"/>
    <w:rsid w:val="007D5631"/>
    <w:rsid w:val="007D579C"/>
    <w:rsid w:val="007D63BC"/>
    <w:rsid w:val="007E3CE2"/>
    <w:rsid w:val="007E569D"/>
    <w:rsid w:val="007E70F4"/>
    <w:rsid w:val="007F2920"/>
    <w:rsid w:val="007F4391"/>
    <w:rsid w:val="007F7CA4"/>
    <w:rsid w:val="008017C1"/>
    <w:rsid w:val="00804D9E"/>
    <w:rsid w:val="00806421"/>
    <w:rsid w:val="00806C5F"/>
    <w:rsid w:val="00807603"/>
    <w:rsid w:val="008126CE"/>
    <w:rsid w:val="00815C26"/>
    <w:rsid w:val="008214D3"/>
    <w:rsid w:val="00821ADA"/>
    <w:rsid w:val="008225E5"/>
    <w:rsid w:val="00826C21"/>
    <w:rsid w:val="00826DCC"/>
    <w:rsid w:val="00832B87"/>
    <w:rsid w:val="00835BA9"/>
    <w:rsid w:val="00841AC4"/>
    <w:rsid w:val="008424EE"/>
    <w:rsid w:val="0084361E"/>
    <w:rsid w:val="0084379C"/>
    <w:rsid w:val="008439AA"/>
    <w:rsid w:val="00852EE7"/>
    <w:rsid w:val="0085473E"/>
    <w:rsid w:val="008560F1"/>
    <w:rsid w:val="00861D65"/>
    <w:rsid w:val="00864EEC"/>
    <w:rsid w:val="00867085"/>
    <w:rsid w:val="00867CE3"/>
    <w:rsid w:val="008712A3"/>
    <w:rsid w:val="00873D5F"/>
    <w:rsid w:val="00874DBC"/>
    <w:rsid w:val="0087707F"/>
    <w:rsid w:val="00881898"/>
    <w:rsid w:val="00882745"/>
    <w:rsid w:val="00885353"/>
    <w:rsid w:val="00887147"/>
    <w:rsid w:val="00891561"/>
    <w:rsid w:val="00891996"/>
    <w:rsid w:val="0089584A"/>
    <w:rsid w:val="00897BBE"/>
    <w:rsid w:val="008A1C54"/>
    <w:rsid w:val="008A376F"/>
    <w:rsid w:val="008A44AC"/>
    <w:rsid w:val="008A556B"/>
    <w:rsid w:val="008A672F"/>
    <w:rsid w:val="008B0CCE"/>
    <w:rsid w:val="008B13F1"/>
    <w:rsid w:val="008B1E5F"/>
    <w:rsid w:val="008B3F6D"/>
    <w:rsid w:val="008B5747"/>
    <w:rsid w:val="008C003E"/>
    <w:rsid w:val="008C4A55"/>
    <w:rsid w:val="008C5F6F"/>
    <w:rsid w:val="008C64B5"/>
    <w:rsid w:val="008C7128"/>
    <w:rsid w:val="008D0038"/>
    <w:rsid w:val="008D22CC"/>
    <w:rsid w:val="008D322C"/>
    <w:rsid w:val="008D56A8"/>
    <w:rsid w:val="008D5BA2"/>
    <w:rsid w:val="008D7D49"/>
    <w:rsid w:val="008E0BAD"/>
    <w:rsid w:val="008E1363"/>
    <w:rsid w:val="008E1D95"/>
    <w:rsid w:val="008E292A"/>
    <w:rsid w:val="008E2F14"/>
    <w:rsid w:val="008E3FB5"/>
    <w:rsid w:val="008E45EC"/>
    <w:rsid w:val="008E7125"/>
    <w:rsid w:val="008F39B9"/>
    <w:rsid w:val="008F513E"/>
    <w:rsid w:val="008F5C77"/>
    <w:rsid w:val="008F5D72"/>
    <w:rsid w:val="008F68E0"/>
    <w:rsid w:val="008F69C8"/>
    <w:rsid w:val="008F7DBF"/>
    <w:rsid w:val="00901D8C"/>
    <w:rsid w:val="00903910"/>
    <w:rsid w:val="009047F0"/>
    <w:rsid w:val="00910601"/>
    <w:rsid w:val="009141E0"/>
    <w:rsid w:val="009142F2"/>
    <w:rsid w:val="00927480"/>
    <w:rsid w:val="00927DF7"/>
    <w:rsid w:val="00930785"/>
    <w:rsid w:val="00943E6B"/>
    <w:rsid w:val="00946A75"/>
    <w:rsid w:val="0095487D"/>
    <w:rsid w:val="009611CF"/>
    <w:rsid w:val="009625A9"/>
    <w:rsid w:val="00963354"/>
    <w:rsid w:val="00972B4D"/>
    <w:rsid w:val="00976177"/>
    <w:rsid w:val="009777EC"/>
    <w:rsid w:val="009812B7"/>
    <w:rsid w:val="00981B5F"/>
    <w:rsid w:val="00984348"/>
    <w:rsid w:val="0098796E"/>
    <w:rsid w:val="00990034"/>
    <w:rsid w:val="00992A30"/>
    <w:rsid w:val="00995278"/>
    <w:rsid w:val="009A2174"/>
    <w:rsid w:val="009A2F94"/>
    <w:rsid w:val="009A56EA"/>
    <w:rsid w:val="009B1876"/>
    <w:rsid w:val="009B3570"/>
    <w:rsid w:val="009B37D6"/>
    <w:rsid w:val="009B3CD7"/>
    <w:rsid w:val="009B3EA3"/>
    <w:rsid w:val="009B55A3"/>
    <w:rsid w:val="009B5698"/>
    <w:rsid w:val="009B5B16"/>
    <w:rsid w:val="009B6311"/>
    <w:rsid w:val="009C0639"/>
    <w:rsid w:val="009C3267"/>
    <w:rsid w:val="009C4948"/>
    <w:rsid w:val="009C55B9"/>
    <w:rsid w:val="009C5786"/>
    <w:rsid w:val="009D010F"/>
    <w:rsid w:val="009D0B3B"/>
    <w:rsid w:val="009D22CC"/>
    <w:rsid w:val="009D280C"/>
    <w:rsid w:val="009D28AA"/>
    <w:rsid w:val="009D310C"/>
    <w:rsid w:val="009D3F56"/>
    <w:rsid w:val="009D70C4"/>
    <w:rsid w:val="009E247E"/>
    <w:rsid w:val="009E650B"/>
    <w:rsid w:val="009F2D00"/>
    <w:rsid w:val="009F7F16"/>
    <w:rsid w:val="00A00AA8"/>
    <w:rsid w:val="00A02D0D"/>
    <w:rsid w:val="00A04725"/>
    <w:rsid w:val="00A07A95"/>
    <w:rsid w:val="00A10F64"/>
    <w:rsid w:val="00A1202D"/>
    <w:rsid w:val="00A121D7"/>
    <w:rsid w:val="00A12414"/>
    <w:rsid w:val="00A14383"/>
    <w:rsid w:val="00A17E4C"/>
    <w:rsid w:val="00A20055"/>
    <w:rsid w:val="00A202F9"/>
    <w:rsid w:val="00A20DA2"/>
    <w:rsid w:val="00A210FE"/>
    <w:rsid w:val="00A23667"/>
    <w:rsid w:val="00A26E82"/>
    <w:rsid w:val="00A27F08"/>
    <w:rsid w:val="00A366E8"/>
    <w:rsid w:val="00A36859"/>
    <w:rsid w:val="00A408ED"/>
    <w:rsid w:val="00A414EB"/>
    <w:rsid w:val="00A417B0"/>
    <w:rsid w:val="00A447FB"/>
    <w:rsid w:val="00A44992"/>
    <w:rsid w:val="00A5076C"/>
    <w:rsid w:val="00A520FF"/>
    <w:rsid w:val="00A545C4"/>
    <w:rsid w:val="00A613CC"/>
    <w:rsid w:val="00A61D02"/>
    <w:rsid w:val="00A61F9D"/>
    <w:rsid w:val="00A62D06"/>
    <w:rsid w:val="00A65D28"/>
    <w:rsid w:val="00A80178"/>
    <w:rsid w:val="00A80355"/>
    <w:rsid w:val="00A814F6"/>
    <w:rsid w:val="00A8660A"/>
    <w:rsid w:val="00A906DC"/>
    <w:rsid w:val="00A9365D"/>
    <w:rsid w:val="00A94016"/>
    <w:rsid w:val="00A971E2"/>
    <w:rsid w:val="00AA2640"/>
    <w:rsid w:val="00AA3F05"/>
    <w:rsid w:val="00AA44DC"/>
    <w:rsid w:val="00AA45D4"/>
    <w:rsid w:val="00AA5D6B"/>
    <w:rsid w:val="00AA5FE3"/>
    <w:rsid w:val="00AB068A"/>
    <w:rsid w:val="00AB4272"/>
    <w:rsid w:val="00AC0D8F"/>
    <w:rsid w:val="00AE06CE"/>
    <w:rsid w:val="00AE1FDC"/>
    <w:rsid w:val="00AE231C"/>
    <w:rsid w:val="00AE40DD"/>
    <w:rsid w:val="00AF06F6"/>
    <w:rsid w:val="00AF2F09"/>
    <w:rsid w:val="00AF3DC8"/>
    <w:rsid w:val="00AF6D70"/>
    <w:rsid w:val="00B03B4E"/>
    <w:rsid w:val="00B03BE3"/>
    <w:rsid w:val="00B05F3D"/>
    <w:rsid w:val="00B06B9F"/>
    <w:rsid w:val="00B070A0"/>
    <w:rsid w:val="00B133DE"/>
    <w:rsid w:val="00B16D9B"/>
    <w:rsid w:val="00B17281"/>
    <w:rsid w:val="00B21588"/>
    <w:rsid w:val="00B227C4"/>
    <w:rsid w:val="00B22B80"/>
    <w:rsid w:val="00B235F2"/>
    <w:rsid w:val="00B32027"/>
    <w:rsid w:val="00B36960"/>
    <w:rsid w:val="00B40A6F"/>
    <w:rsid w:val="00B53500"/>
    <w:rsid w:val="00B540CF"/>
    <w:rsid w:val="00B54D8F"/>
    <w:rsid w:val="00B564A6"/>
    <w:rsid w:val="00B57819"/>
    <w:rsid w:val="00B57B51"/>
    <w:rsid w:val="00B63FC0"/>
    <w:rsid w:val="00B65A3C"/>
    <w:rsid w:val="00B6623A"/>
    <w:rsid w:val="00B668E5"/>
    <w:rsid w:val="00B67DA6"/>
    <w:rsid w:val="00B71870"/>
    <w:rsid w:val="00B76F28"/>
    <w:rsid w:val="00B80D1A"/>
    <w:rsid w:val="00B81415"/>
    <w:rsid w:val="00B84511"/>
    <w:rsid w:val="00B8713D"/>
    <w:rsid w:val="00B916EB"/>
    <w:rsid w:val="00B92F21"/>
    <w:rsid w:val="00B9749E"/>
    <w:rsid w:val="00BA1DCA"/>
    <w:rsid w:val="00BA3B26"/>
    <w:rsid w:val="00BA5D20"/>
    <w:rsid w:val="00BA7350"/>
    <w:rsid w:val="00BB299F"/>
    <w:rsid w:val="00BB2BAA"/>
    <w:rsid w:val="00BB2DF6"/>
    <w:rsid w:val="00BB32D5"/>
    <w:rsid w:val="00BB6D89"/>
    <w:rsid w:val="00BC0D86"/>
    <w:rsid w:val="00BC4832"/>
    <w:rsid w:val="00BC4F36"/>
    <w:rsid w:val="00BC50EB"/>
    <w:rsid w:val="00BE1C72"/>
    <w:rsid w:val="00BE1F82"/>
    <w:rsid w:val="00BE2465"/>
    <w:rsid w:val="00BE4958"/>
    <w:rsid w:val="00BE5266"/>
    <w:rsid w:val="00BE67F5"/>
    <w:rsid w:val="00BE6B7A"/>
    <w:rsid w:val="00BF025D"/>
    <w:rsid w:val="00BF4FC5"/>
    <w:rsid w:val="00C00C48"/>
    <w:rsid w:val="00C02645"/>
    <w:rsid w:val="00C02F41"/>
    <w:rsid w:val="00C04325"/>
    <w:rsid w:val="00C10933"/>
    <w:rsid w:val="00C12A71"/>
    <w:rsid w:val="00C15A99"/>
    <w:rsid w:val="00C16243"/>
    <w:rsid w:val="00C17535"/>
    <w:rsid w:val="00C200A6"/>
    <w:rsid w:val="00C241AB"/>
    <w:rsid w:val="00C257E5"/>
    <w:rsid w:val="00C264C8"/>
    <w:rsid w:val="00C31149"/>
    <w:rsid w:val="00C36C1C"/>
    <w:rsid w:val="00C41458"/>
    <w:rsid w:val="00C4247D"/>
    <w:rsid w:val="00C43F7F"/>
    <w:rsid w:val="00C4633F"/>
    <w:rsid w:val="00C50D3F"/>
    <w:rsid w:val="00C517D4"/>
    <w:rsid w:val="00C51823"/>
    <w:rsid w:val="00C564BE"/>
    <w:rsid w:val="00C65FC9"/>
    <w:rsid w:val="00C67533"/>
    <w:rsid w:val="00C72AFA"/>
    <w:rsid w:val="00C73396"/>
    <w:rsid w:val="00C733A9"/>
    <w:rsid w:val="00C73FFA"/>
    <w:rsid w:val="00C76E5A"/>
    <w:rsid w:val="00C77583"/>
    <w:rsid w:val="00C82458"/>
    <w:rsid w:val="00C828C7"/>
    <w:rsid w:val="00C83656"/>
    <w:rsid w:val="00C876ED"/>
    <w:rsid w:val="00C87E15"/>
    <w:rsid w:val="00C94205"/>
    <w:rsid w:val="00C956B2"/>
    <w:rsid w:val="00C9600B"/>
    <w:rsid w:val="00C97540"/>
    <w:rsid w:val="00CA09DE"/>
    <w:rsid w:val="00CA0BD1"/>
    <w:rsid w:val="00CA1F19"/>
    <w:rsid w:val="00CA2C4B"/>
    <w:rsid w:val="00CA30EB"/>
    <w:rsid w:val="00CA3B4F"/>
    <w:rsid w:val="00CA61A8"/>
    <w:rsid w:val="00CA76F7"/>
    <w:rsid w:val="00CB3A1C"/>
    <w:rsid w:val="00CC32A4"/>
    <w:rsid w:val="00CC4146"/>
    <w:rsid w:val="00CC5714"/>
    <w:rsid w:val="00CC5755"/>
    <w:rsid w:val="00CC75FE"/>
    <w:rsid w:val="00CD1004"/>
    <w:rsid w:val="00CD3F4A"/>
    <w:rsid w:val="00CD6B45"/>
    <w:rsid w:val="00CE27D6"/>
    <w:rsid w:val="00CE2A81"/>
    <w:rsid w:val="00CE7773"/>
    <w:rsid w:val="00CF20AD"/>
    <w:rsid w:val="00D027F9"/>
    <w:rsid w:val="00D04680"/>
    <w:rsid w:val="00D0787B"/>
    <w:rsid w:val="00D12D9F"/>
    <w:rsid w:val="00D1344A"/>
    <w:rsid w:val="00D13A93"/>
    <w:rsid w:val="00D16BC3"/>
    <w:rsid w:val="00D16F67"/>
    <w:rsid w:val="00D177F5"/>
    <w:rsid w:val="00D20742"/>
    <w:rsid w:val="00D20B8D"/>
    <w:rsid w:val="00D218AA"/>
    <w:rsid w:val="00D278F8"/>
    <w:rsid w:val="00D316B1"/>
    <w:rsid w:val="00D35C1A"/>
    <w:rsid w:val="00D36C73"/>
    <w:rsid w:val="00D431E6"/>
    <w:rsid w:val="00D4486C"/>
    <w:rsid w:val="00D44ABE"/>
    <w:rsid w:val="00D45FB1"/>
    <w:rsid w:val="00D4609B"/>
    <w:rsid w:val="00D5107E"/>
    <w:rsid w:val="00D54D14"/>
    <w:rsid w:val="00D54D55"/>
    <w:rsid w:val="00D61208"/>
    <w:rsid w:val="00D65EE5"/>
    <w:rsid w:val="00D664AB"/>
    <w:rsid w:val="00D66588"/>
    <w:rsid w:val="00D66714"/>
    <w:rsid w:val="00D6788C"/>
    <w:rsid w:val="00D701C3"/>
    <w:rsid w:val="00D77F7D"/>
    <w:rsid w:val="00D83128"/>
    <w:rsid w:val="00D83F8B"/>
    <w:rsid w:val="00D9122B"/>
    <w:rsid w:val="00D97934"/>
    <w:rsid w:val="00DA01AA"/>
    <w:rsid w:val="00DA4DCD"/>
    <w:rsid w:val="00DA6075"/>
    <w:rsid w:val="00DA68A6"/>
    <w:rsid w:val="00DA7AE4"/>
    <w:rsid w:val="00DB1571"/>
    <w:rsid w:val="00DB5FF0"/>
    <w:rsid w:val="00DB761E"/>
    <w:rsid w:val="00DC17E0"/>
    <w:rsid w:val="00DC208B"/>
    <w:rsid w:val="00DC3036"/>
    <w:rsid w:val="00DC5C90"/>
    <w:rsid w:val="00DC62B0"/>
    <w:rsid w:val="00DD1BA7"/>
    <w:rsid w:val="00DD1BDE"/>
    <w:rsid w:val="00DD1CD2"/>
    <w:rsid w:val="00DD3E7F"/>
    <w:rsid w:val="00DD4D37"/>
    <w:rsid w:val="00DD57DD"/>
    <w:rsid w:val="00DD7E73"/>
    <w:rsid w:val="00DE1051"/>
    <w:rsid w:val="00DE1370"/>
    <w:rsid w:val="00DE2429"/>
    <w:rsid w:val="00DE2830"/>
    <w:rsid w:val="00DE3CBA"/>
    <w:rsid w:val="00DE5468"/>
    <w:rsid w:val="00DF09B6"/>
    <w:rsid w:val="00DF101A"/>
    <w:rsid w:val="00DF1363"/>
    <w:rsid w:val="00DF4890"/>
    <w:rsid w:val="00DF520D"/>
    <w:rsid w:val="00DF7942"/>
    <w:rsid w:val="00DF7F8E"/>
    <w:rsid w:val="00E0000D"/>
    <w:rsid w:val="00E00A0F"/>
    <w:rsid w:val="00E049E6"/>
    <w:rsid w:val="00E06E5E"/>
    <w:rsid w:val="00E122D5"/>
    <w:rsid w:val="00E1376E"/>
    <w:rsid w:val="00E17D65"/>
    <w:rsid w:val="00E212A0"/>
    <w:rsid w:val="00E213C8"/>
    <w:rsid w:val="00E22657"/>
    <w:rsid w:val="00E23187"/>
    <w:rsid w:val="00E33E59"/>
    <w:rsid w:val="00E33F07"/>
    <w:rsid w:val="00E35E64"/>
    <w:rsid w:val="00E37DDB"/>
    <w:rsid w:val="00E4362C"/>
    <w:rsid w:val="00E45328"/>
    <w:rsid w:val="00E52473"/>
    <w:rsid w:val="00E52D4B"/>
    <w:rsid w:val="00E53093"/>
    <w:rsid w:val="00E6590A"/>
    <w:rsid w:val="00E66670"/>
    <w:rsid w:val="00E666A5"/>
    <w:rsid w:val="00E72FEC"/>
    <w:rsid w:val="00E748CF"/>
    <w:rsid w:val="00E77D6C"/>
    <w:rsid w:val="00E803BC"/>
    <w:rsid w:val="00E834D6"/>
    <w:rsid w:val="00E84C5D"/>
    <w:rsid w:val="00E85EB4"/>
    <w:rsid w:val="00E90954"/>
    <w:rsid w:val="00E924A7"/>
    <w:rsid w:val="00E93315"/>
    <w:rsid w:val="00E93544"/>
    <w:rsid w:val="00E93A82"/>
    <w:rsid w:val="00E94D93"/>
    <w:rsid w:val="00E96FC9"/>
    <w:rsid w:val="00EA4B42"/>
    <w:rsid w:val="00EA6472"/>
    <w:rsid w:val="00EB38FE"/>
    <w:rsid w:val="00EB5131"/>
    <w:rsid w:val="00EB580D"/>
    <w:rsid w:val="00EB79DB"/>
    <w:rsid w:val="00EC23D6"/>
    <w:rsid w:val="00EC4153"/>
    <w:rsid w:val="00EC6D65"/>
    <w:rsid w:val="00EC790D"/>
    <w:rsid w:val="00EC7EC8"/>
    <w:rsid w:val="00ED1B18"/>
    <w:rsid w:val="00ED22A8"/>
    <w:rsid w:val="00ED3424"/>
    <w:rsid w:val="00ED3CA6"/>
    <w:rsid w:val="00ED41A5"/>
    <w:rsid w:val="00ED470B"/>
    <w:rsid w:val="00ED6A9C"/>
    <w:rsid w:val="00EE094B"/>
    <w:rsid w:val="00EE410A"/>
    <w:rsid w:val="00EE4D8B"/>
    <w:rsid w:val="00EF0FBE"/>
    <w:rsid w:val="00EF2944"/>
    <w:rsid w:val="00EF32F9"/>
    <w:rsid w:val="00EF4A1F"/>
    <w:rsid w:val="00EF6179"/>
    <w:rsid w:val="00EF62F1"/>
    <w:rsid w:val="00F051DC"/>
    <w:rsid w:val="00F05EA0"/>
    <w:rsid w:val="00F07DF9"/>
    <w:rsid w:val="00F141C8"/>
    <w:rsid w:val="00F16343"/>
    <w:rsid w:val="00F203A7"/>
    <w:rsid w:val="00F20736"/>
    <w:rsid w:val="00F2150C"/>
    <w:rsid w:val="00F2216F"/>
    <w:rsid w:val="00F22982"/>
    <w:rsid w:val="00F27C59"/>
    <w:rsid w:val="00F30055"/>
    <w:rsid w:val="00F328F3"/>
    <w:rsid w:val="00F34125"/>
    <w:rsid w:val="00F348F7"/>
    <w:rsid w:val="00F37EBB"/>
    <w:rsid w:val="00F41E78"/>
    <w:rsid w:val="00F426E6"/>
    <w:rsid w:val="00F44C82"/>
    <w:rsid w:val="00F50E35"/>
    <w:rsid w:val="00F54F3B"/>
    <w:rsid w:val="00F63CB3"/>
    <w:rsid w:val="00F72BD9"/>
    <w:rsid w:val="00F73708"/>
    <w:rsid w:val="00F76428"/>
    <w:rsid w:val="00F848B1"/>
    <w:rsid w:val="00F84A93"/>
    <w:rsid w:val="00F8523B"/>
    <w:rsid w:val="00F907D4"/>
    <w:rsid w:val="00F96FBE"/>
    <w:rsid w:val="00FA446D"/>
    <w:rsid w:val="00FA5C6B"/>
    <w:rsid w:val="00FB024C"/>
    <w:rsid w:val="00FB0BED"/>
    <w:rsid w:val="00FB3AB8"/>
    <w:rsid w:val="00FB5348"/>
    <w:rsid w:val="00FC06CE"/>
    <w:rsid w:val="00FC268B"/>
    <w:rsid w:val="00FC3EA3"/>
    <w:rsid w:val="00FC6D29"/>
    <w:rsid w:val="00FC6E56"/>
    <w:rsid w:val="00FD1EF8"/>
    <w:rsid w:val="00FD56CF"/>
    <w:rsid w:val="00FE20D1"/>
    <w:rsid w:val="00FE71B3"/>
    <w:rsid w:val="00FF48C7"/>
    <w:rsid w:val="00FF4D50"/>
    <w:rsid w:val="00FF5F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8792DF"/>
  <w15:docId w15:val="{B15C9E78-F7EF-42F3-B754-77CB1FBCD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0B4"/>
    <w:pPr>
      <w:ind w:firstLine="340"/>
      <w:jc w:val="both"/>
    </w:pPr>
    <w:rPr>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73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4ptJustifiedBefore6pt">
    <w:name w:val="Style 14 pt Justified Before:  6 pt"/>
    <w:basedOn w:val="Normal"/>
    <w:autoRedefine/>
    <w:rsid w:val="002D4CEB"/>
    <w:pPr>
      <w:numPr>
        <w:numId w:val="7"/>
      </w:numPr>
      <w:spacing w:before="120"/>
    </w:pPr>
    <w:rPr>
      <w:szCs w:val="20"/>
    </w:rPr>
  </w:style>
  <w:style w:type="character" w:styleId="Hyperlink">
    <w:name w:val="Hyperlink"/>
    <w:uiPriority w:val="99"/>
    <w:rsid w:val="00DA7AE4"/>
    <w:rPr>
      <w:color w:val="0000FF"/>
      <w:u w:val="single"/>
    </w:rPr>
  </w:style>
  <w:style w:type="character" w:styleId="Strong">
    <w:name w:val="Strong"/>
    <w:qFormat/>
    <w:rsid w:val="00DA7AE4"/>
    <w:rPr>
      <w:b/>
      <w:bCs/>
    </w:rPr>
  </w:style>
  <w:style w:type="paragraph" w:styleId="BalloonText">
    <w:name w:val="Balloon Text"/>
    <w:basedOn w:val="Normal"/>
    <w:link w:val="BalloonTextChar"/>
    <w:rsid w:val="000B2259"/>
    <w:rPr>
      <w:rFonts w:ascii="Tahoma" w:hAnsi="Tahoma" w:cs="Tahoma"/>
      <w:sz w:val="16"/>
      <w:szCs w:val="16"/>
    </w:rPr>
  </w:style>
  <w:style w:type="character" w:customStyle="1" w:styleId="BalloonTextChar">
    <w:name w:val="Balloon Text Char"/>
    <w:link w:val="BalloonText"/>
    <w:rsid w:val="000B2259"/>
    <w:rPr>
      <w:rFonts w:ascii="Tahoma" w:hAnsi="Tahoma" w:cs="Tahoma"/>
      <w:sz w:val="16"/>
      <w:szCs w:val="16"/>
    </w:rPr>
  </w:style>
  <w:style w:type="character" w:customStyle="1" w:styleId="normal-h">
    <w:name w:val="normal-h"/>
    <w:basedOn w:val="DefaultParagraphFont"/>
    <w:rsid w:val="008B13F1"/>
  </w:style>
  <w:style w:type="paragraph" w:customStyle="1" w:styleId="normal-p">
    <w:name w:val="normal-p"/>
    <w:basedOn w:val="Normal"/>
    <w:rsid w:val="008B13F1"/>
    <w:pPr>
      <w:spacing w:before="100" w:beforeAutospacing="1" w:after="100" w:afterAutospacing="1"/>
      <w:ind w:firstLine="0"/>
      <w:jc w:val="left"/>
    </w:pPr>
    <w:rPr>
      <w:sz w:val="24"/>
    </w:rPr>
  </w:style>
  <w:style w:type="character" w:customStyle="1" w:styleId="st">
    <w:name w:val="st"/>
    <w:basedOn w:val="DefaultParagraphFont"/>
    <w:rsid w:val="00E23187"/>
  </w:style>
  <w:style w:type="character" w:styleId="Emphasis">
    <w:name w:val="Emphasis"/>
    <w:qFormat/>
    <w:rsid w:val="00E23187"/>
    <w:rPr>
      <w:i/>
      <w:iCs/>
    </w:rPr>
  </w:style>
  <w:style w:type="character" w:customStyle="1" w:styleId="Style11pt">
    <w:name w:val="Style 11 pt"/>
    <w:rsid w:val="006B5048"/>
    <w:rPr>
      <w:rFonts w:ascii="Times New Roman" w:hAnsi="Times New Roman"/>
      <w:sz w:val="24"/>
    </w:rPr>
  </w:style>
  <w:style w:type="paragraph" w:styleId="BodyTextIndent">
    <w:name w:val="Body Text Indent"/>
    <w:basedOn w:val="Normal"/>
    <w:link w:val="BodyTextIndentChar"/>
    <w:rsid w:val="002272C0"/>
    <w:pPr>
      <w:spacing w:before="240" w:line="276" w:lineRule="auto"/>
      <w:ind w:firstLine="900"/>
    </w:pPr>
  </w:style>
  <w:style w:type="character" w:customStyle="1" w:styleId="BodyTextIndentChar">
    <w:name w:val="Body Text Indent Char"/>
    <w:link w:val="BodyTextIndent"/>
    <w:rsid w:val="002272C0"/>
    <w:rPr>
      <w:sz w:val="28"/>
      <w:szCs w:val="24"/>
    </w:rPr>
  </w:style>
  <w:style w:type="paragraph" w:styleId="Header">
    <w:name w:val="header"/>
    <w:basedOn w:val="Normal"/>
    <w:link w:val="HeaderChar"/>
    <w:uiPriority w:val="99"/>
    <w:rsid w:val="00807603"/>
    <w:pPr>
      <w:tabs>
        <w:tab w:val="center" w:pos="4680"/>
        <w:tab w:val="right" w:pos="9360"/>
      </w:tabs>
    </w:pPr>
  </w:style>
  <w:style w:type="character" w:customStyle="1" w:styleId="HeaderChar">
    <w:name w:val="Header Char"/>
    <w:link w:val="Header"/>
    <w:uiPriority w:val="99"/>
    <w:rsid w:val="00807603"/>
    <w:rPr>
      <w:sz w:val="28"/>
      <w:szCs w:val="24"/>
    </w:rPr>
  </w:style>
  <w:style w:type="paragraph" w:styleId="Footer">
    <w:name w:val="footer"/>
    <w:basedOn w:val="Normal"/>
    <w:link w:val="FooterChar"/>
    <w:uiPriority w:val="99"/>
    <w:rsid w:val="00431EF5"/>
    <w:pPr>
      <w:tabs>
        <w:tab w:val="center" w:pos="4680"/>
        <w:tab w:val="right" w:pos="9360"/>
      </w:tabs>
    </w:pPr>
  </w:style>
  <w:style w:type="character" w:customStyle="1" w:styleId="FooterChar">
    <w:name w:val="Footer Char"/>
    <w:link w:val="Footer"/>
    <w:uiPriority w:val="99"/>
    <w:rsid w:val="00431EF5"/>
    <w:rPr>
      <w:sz w:val="28"/>
      <w:szCs w:val="24"/>
    </w:rPr>
  </w:style>
  <w:style w:type="paragraph" w:styleId="ListParagraph">
    <w:name w:val="List Paragraph"/>
    <w:basedOn w:val="Normal"/>
    <w:uiPriority w:val="34"/>
    <w:qFormat/>
    <w:rsid w:val="00C04325"/>
    <w:pPr>
      <w:ind w:left="720"/>
      <w:contextualSpacing/>
    </w:pPr>
  </w:style>
  <w:style w:type="character" w:customStyle="1" w:styleId="markedcontent">
    <w:name w:val="markedcontent"/>
    <w:basedOn w:val="DefaultParagraphFont"/>
    <w:rsid w:val="00E049E6"/>
  </w:style>
  <w:style w:type="paragraph" w:styleId="NormalWeb">
    <w:name w:val="Normal (Web)"/>
    <w:basedOn w:val="Normal"/>
    <w:uiPriority w:val="99"/>
    <w:unhideWhenUsed/>
    <w:rsid w:val="00E00A0F"/>
    <w:pPr>
      <w:spacing w:before="100" w:beforeAutospacing="1" w:after="100" w:afterAutospacing="1"/>
      <w:ind w:firstLine="0"/>
      <w:jc w:val="left"/>
    </w:pPr>
    <w:rPr>
      <w:sz w:val="24"/>
      <w:lang w:val="vi-VN" w:eastAsia="vi-VN"/>
    </w:rPr>
  </w:style>
  <w:style w:type="paragraph" w:styleId="FootnoteText">
    <w:name w:val="footnote text"/>
    <w:basedOn w:val="Normal"/>
    <w:link w:val="FootnoteTextChar"/>
    <w:rsid w:val="00FC6D29"/>
    <w:rPr>
      <w:sz w:val="20"/>
      <w:szCs w:val="20"/>
    </w:rPr>
  </w:style>
  <w:style w:type="character" w:customStyle="1" w:styleId="FootnoteTextChar">
    <w:name w:val="Footnote Text Char"/>
    <w:basedOn w:val="DefaultParagraphFont"/>
    <w:link w:val="FootnoteText"/>
    <w:rsid w:val="00FC6D29"/>
  </w:style>
  <w:style w:type="character" w:styleId="FootnoteReference">
    <w:name w:val="footnote reference"/>
    <w:aliases w:val="Footnote,Footnote Text1"/>
    <w:basedOn w:val="DefaultParagraphFont"/>
    <w:rsid w:val="00FC6D29"/>
    <w:rPr>
      <w:vertAlign w:val="superscript"/>
    </w:rPr>
  </w:style>
  <w:style w:type="paragraph" w:styleId="BodyText">
    <w:name w:val="Body Text"/>
    <w:basedOn w:val="Normal"/>
    <w:link w:val="BodyTextChar"/>
    <w:unhideWhenUsed/>
    <w:rsid w:val="008214D3"/>
    <w:pPr>
      <w:spacing w:after="120"/>
    </w:pPr>
  </w:style>
  <w:style w:type="character" w:customStyle="1" w:styleId="BodyTextChar">
    <w:name w:val="Body Text Char"/>
    <w:basedOn w:val="DefaultParagraphFont"/>
    <w:link w:val="BodyText"/>
    <w:rsid w:val="008214D3"/>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031248">
      <w:bodyDiv w:val="1"/>
      <w:marLeft w:val="0"/>
      <w:marRight w:val="0"/>
      <w:marTop w:val="0"/>
      <w:marBottom w:val="0"/>
      <w:divBdr>
        <w:top w:val="none" w:sz="0" w:space="0" w:color="auto"/>
        <w:left w:val="none" w:sz="0" w:space="0" w:color="auto"/>
        <w:bottom w:val="none" w:sz="0" w:space="0" w:color="auto"/>
        <w:right w:val="none" w:sz="0" w:space="0" w:color="auto"/>
      </w:divBdr>
    </w:div>
    <w:div w:id="358433240">
      <w:bodyDiv w:val="1"/>
      <w:marLeft w:val="0"/>
      <w:marRight w:val="0"/>
      <w:marTop w:val="0"/>
      <w:marBottom w:val="0"/>
      <w:divBdr>
        <w:top w:val="none" w:sz="0" w:space="0" w:color="auto"/>
        <w:left w:val="none" w:sz="0" w:space="0" w:color="auto"/>
        <w:bottom w:val="none" w:sz="0" w:space="0" w:color="auto"/>
        <w:right w:val="none" w:sz="0" w:space="0" w:color="auto"/>
      </w:divBdr>
    </w:div>
    <w:div w:id="375543400">
      <w:bodyDiv w:val="1"/>
      <w:marLeft w:val="0"/>
      <w:marRight w:val="0"/>
      <w:marTop w:val="0"/>
      <w:marBottom w:val="0"/>
      <w:divBdr>
        <w:top w:val="none" w:sz="0" w:space="0" w:color="auto"/>
        <w:left w:val="none" w:sz="0" w:space="0" w:color="auto"/>
        <w:bottom w:val="none" w:sz="0" w:space="0" w:color="auto"/>
        <w:right w:val="none" w:sz="0" w:space="0" w:color="auto"/>
      </w:divBdr>
    </w:div>
    <w:div w:id="398870091">
      <w:bodyDiv w:val="1"/>
      <w:marLeft w:val="0"/>
      <w:marRight w:val="0"/>
      <w:marTop w:val="0"/>
      <w:marBottom w:val="0"/>
      <w:divBdr>
        <w:top w:val="none" w:sz="0" w:space="0" w:color="auto"/>
        <w:left w:val="none" w:sz="0" w:space="0" w:color="auto"/>
        <w:bottom w:val="none" w:sz="0" w:space="0" w:color="auto"/>
        <w:right w:val="none" w:sz="0" w:space="0" w:color="auto"/>
      </w:divBdr>
    </w:div>
    <w:div w:id="582759489">
      <w:bodyDiv w:val="1"/>
      <w:marLeft w:val="0"/>
      <w:marRight w:val="0"/>
      <w:marTop w:val="0"/>
      <w:marBottom w:val="0"/>
      <w:divBdr>
        <w:top w:val="none" w:sz="0" w:space="0" w:color="auto"/>
        <w:left w:val="none" w:sz="0" w:space="0" w:color="auto"/>
        <w:bottom w:val="none" w:sz="0" w:space="0" w:color="auto"/>
        <w:right w:val="none" w:sz="0" w:space="0" w:color="auto"/>
      </w:divBdr>
    </w:div>
    <w:div w:id="591092285">
      <w:bodyDiv w:val="1"/>
      <w:marLeft w:val="0"/>
      <w:marRight w:val="0"/>
      <w:marTop w:val="0"/>
      <w:marBottom w:val="0"/>
      <w:divBdr>
        <w:top w:val="none" w:sz="0" w:space="0" w:color="auto"/>
        <w:left w:val="none" w:sz="0" w:space="0" w:color="auto"/>
        <w:bottom w:val="none" w:sz="0" w:space="0" w:color="auto"/>
        <w:right w:val="none" w:sz="0" w:space="0" w:color="auto"/>
      </w:divBdr>
    </w:div>
    <w:div w:id="656958520">
      <w:bodyDiv w:val="1"/>
      <w:marLeft w:val="0"/>
      <w:marRight w:val="0"/>
      <w:marTop w:val="0"/>
      <w:marBottom w:val="0"/>
      <w:divBdr>
        <w:top w:val="none" w:sz="0" w:space="0" w:color="auto"/>
        <w:left w:val="none" w:sz="0" w:space="0" w:color="auto"/>
        <w:bottom w:val="none" w:sz="0" w:space="0" w:color="auto"/>
        <w:right w:val="none" w:sz="0" w:space="0" w:color="auto"/>
      </w:divBdr>
    </w:div>
    <w:div w:id="856580577">
      <w:bodyDiv w:val="1"/>
      <w:marLeft w:val="0"/>
      <w:marRight w:val="0"/>
      <w:marTop w:val="0"/>
      <w:marBottom w:val="0"/>
      <w:divBdr>
        <w:top w:val="none" w:sz="0" w:space="0" w:color="auto"/>
        <w:left w:val="none" w:sz="0" w:space="0" w:color="auto"/>
        <w:bottom w:val="none" w:sz="0" w:space="0" w:color="auto"/>
        <w:right w:val="none" w:sz="0" w:space="0" w:color="auto"/>
      </w:divBdr>
    </w:div>
    <w:div w:id="1382829859">
      <w:bodyDiv w:val="1"/>
      <w:marLeft w:val="0"/>
      <w:marRight w:val="0"/>
      <w:marTop w:val="0"/>
      <w:marBottom w:val="0"/>
      <w:divBdr>
        <w:top w:val="none" w:sz="0" w:space="0" w:color="auto"/>
        <w:left w:val="none" w:sz="0" w:space="0" w:color="auto"/>
        <w:bottom w:val="none" w:sz="0" w:space="0" w:color="auto"/>
        <w:right w:val="none" w:sz="0" w:space="0" w:color="auto"/>
      </w:divBdr>
    </w:div>
    <w:div w:id="1508864309">
      <w:bodyDiv w:val="1"/>
      <w:marLeft w:val="0"/>
      <w:marRight w:val="0"/>
      <w:marTop w:val="0"/>
      <w:marBottom w:val="0"/>
      <w:divBdr>
        <w:top w:val="none" w:sz="0" w:space="0" w:color="auto"/>
        <w:left w:val="none" w:sz="0" w:space="0" w:color="auto"/>
        <w:bottom w:val="none" w:sz="0" w:space="0" w:color="auto"/>
        <w:right w:val="none" w:sz="0" w:space="0" w:color="auto"/>
      </w:divBdr>
    </w:div>
    <w:div w:id="196681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uvienphapluat.vn/van-ban/Giao-thong-Van-tai/Luat-Duong-bo-2024-588811.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huvienphapluat.vn/van-ban/Giao-thong-Van-tai/Nghi-dinh-165-2024-ND-CP-huong-dan-Luat-Duong-bo-va-Dieu-77-Luat-Trat-tu-an-toan-giao-thong-duong-bo-623287.asp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uvienphapluat.vn/van-ban/Giao-thong-Van-tai/Luat-Duong-bo-2024-588811.asp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huvienphapluat.vn/van-ban/Giao-thong-Van-tai/Luat-Duong-bo-2024-588811.aspx" TargetMode="Externa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79075-437F-42B3-8D82-C71990014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29141AB-06D9-49C5-9F7E-441542CDE8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F2C50B-74B0-462F-95E6-81409CF5474B}">
  <ds:schemaRefs>
    <ds:schemaRef ds:uri="http://schemas.microsoft.com/sharepoint/v3/contenttype/forms"/>
  </ds:schemaRefs>
</ds:datastoreItem>
</file>

<file path=customXml/itemProps4.xml><?xml version="1.0" encoding="utf-8"?>
<ds:datastoreItem xmlns:ds="http://schemas.openxmlformats.org/officeDocument/2006/customXml" ds:itemID="{7FF4EF5B-8522-4283-8BB1-F9F04BA63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2164</Words>
  <Characters>12339</Characters>
  <Application>Microsoft Office Word</Application>
  <DocSecurity>0</DocSecurity>
  <Lines>102</Lines>
  <Paragraphs>28</Paragraphs>
  <ScaleCrop>false</ScaleCrop>
  <HeadingPairs>
    <vt:vector size="6" baseType="variant">
      <vt:variant>
        <vt:lpstr>Title</vt:lpstr>
      </vt:variant>
      <vt:variant>
        <vt:i4>1</vt:i4>
      </vt:variant>
      <vt:variant>
        <vt:lpstr>Tiêu đề</vt:lpstr>
      </vt:variant>
      <vt:variant>
        <vt:i4>1</vt:i4>
      </vt:variant>
      <vt:variant>
        <vt:lpstr>Titel</vt:lpstr>
      </vt:variant>
      <vt:variant>
        <vt:i4>1</vt:i4>
      </vt:variant>
    </vt:vector>
  </HeadingPairs>
  <TitlesOfParts>
    <vt:vector size="3" baseType="lpstr">
      <vt:lpstr>BỘ GIAO THÔNG VẬN TẢI</vt:lpstr>
      <vt:lpstr>BỘ GIAO THÔNG VẬN TẢI</vt:lpstr>
      <vt:lpstr>BỘ GIAO THÔNG VẬN TẢI</vt:lpstr>
    </vt:vector>
  </TitlesOfParts>
  <Company/>
  <LinksUpToDate>false</LinksUpToDate>
  <CharactersWithSpaces>14475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GIAO THÔNG VẬN TẢI</dc:title>
  <dc:creator>khcn</dc:creator>
  <cp:lastModifiedBy>Admin</cp:lastModifiedBy>
  <cp:revision>5</cp:revision>
  <cp:lastPrinted>2026-07-29T04:05:00Z</cp:lastPrinted>
  <dcterms:created xsi:type="dcterms:W3CDTF">2026-08-04T08:43:00Z</dcterms:created>
  <dcterms:modified xsi:type="dcterms:W3CDTF">2026-08-05T08:33:00Z</dcterms:modified>
</cp:coreProperties>
</file>